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50" w:rsidRPr="00811B50" w:rsidRDefault="00811B50" w:rsidP="00811B50">
      <w:pPr>
        <w:pStyle w:val="Titre2"/>
      </w:pPr>
      <w:r w:rsidRPr="00811B50">
        <w:t>Figure 3- source data 1: Reagents used for Figure 3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3094"/>
        <w:gridCol w:w="3093"/>
        <w:gridCol w:w="3095"/>
      </w:tblGrid>
      <w:tr w:rsidR="00811B50" w:rsidRPr="00811B50">
        <w:tc>
          <w:tcPr>
            <w:tcW w:w="1667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811B50">
              <w:rPr>
                <w:b/>
              </w:rPr>
              <w:t>Drug</w:t>
            </w:r>
          </w:p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811B50">
              <w:rPr>
                <w:b/>
              </w:rPr>
              <w:t>(</w:t>
            </w:r>
            <w:proofErr w:type="spellStart"/>
            <w:r w:rsidRPr="00811B50">
              <w:rPr>
                <w:b/>
              </w:rPr>
              <w:t>molecular</w:t>
            </w:r>
            <w:proofErr w:type="spellEnd"/>
            <w:r w:rsidRPr="00811B50">
              <w:rPr>
                <w:b/>
              </w:rPr>
              <w:t xml:space="preserve"> </w:t>
            </w:r>
            <w:proofErr w:type="spellStart"/>
            <w:r w:rsidRPr="00811B50">
              <w:rPr>
                <w:b/>
              </w:rPr>
              <w:t>weight</w:t>
            </w:r>
            <w:proofErr w:type="spellEnd"/>
            <w:r w:rsidRPr="00811B50">
              <w:rPr>
                <w:b/>
              </w:rPr>
              <w:t xml:space="preserve">, </w:t>
            </w:r>
            <w:proofErr w:type="spellStart"/>
            <w:r w:rsidRPr="00811B50">
              <w:rPr>
                <w:b/>
              </w:rPr>
              <w:t>kDa</w:t>
            </w:r>
            <w:proofErr w:type="spellEnd"/>
            <w:r w:rsidRPr="00811B50">
              <w:rPr>
                <w:b/>
              </w:rPr>
              <w:t>)</w:t>
            </w:r>
          </w:p>
        </w:tc>
        <w:tc>
          <w:tcPr>
            <w:tcW w:w="1666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proofErr w:type="spellStart"/>
            <w:r w:rsidRPr="00811B50">
              <w:rPr>
                <w:b/>
              </w:rPr>
              <w:t>Selectivity</w:t>
            </w:r>
            <w:proofErr w:type="spellEnd"/>
          </w:p>
        </w:tc>
        <w:tc>
          <w:tcPr>
            <w:tcW w:w="1667" w:type="pct"/>
          </w:tcPr>
          <w:p w:rsidR="00811B50" w:rsidRPr="00811B50" w:rsidRDefault="00811B50" w:rsidP="00E36269">
            <w:pPr>
              <w:pStyle w:val="Sansinterligne"/>
              <w:spacing w:line="360" w:lineRule="auto"/>
              <w:jc w:val="center"/>
              <w:rPr>
                <w:b/>
                <w:lang w:val="en-US"/>
              </w:rPr>
            </w:pPr>
            <w:r w:rsidRPr="00811B50">
              <w:rPr>
                <w:b/>
                <w:lang w:val="en-US"/>
              </w:rPr>
              <w:t>Final concentration</w:t>
            </w:r>
          </w:p>
          <w:p w:rsidR="00811B50" w:rsidRPr="00811B50" w:rsidRDefault="00811B50" w:rsidP="00E36269">
            <w:pPr>
              <w:pStyle w:val="Sansinterligne"/>
              <w:spacing w:line="360" w:lineRule="auto"/>
              <w:jc w:val="center"/>
              <w:rPr>
                <w:b/>
                <w:lang w:val="en-US"/>
              </w:rPr>
            </w:pPr>
            <w:r w:rsidRPr="00811B50">
              <w:rPr>
                <w:b/>
                <w:lang w:val="en-US"/>
              </w:rPr>
              <w:t>(</w:t>
            </w:r>
            <w:proofErr w:type="gramStart"/>
            <w:r w:rsidRPr="00811B50">
              <w:rPr>
                <w:b/>
                <w:lang w:val="en-US"/>
              </w:rPr>
              <w:t>duration</w:t>
            </w:r>
            <w:proofErr w:type="gramEnd"/>
            <w:r w:rsidRPr="00811B50">
              <w:rPr>
                <w:b/>
                <w:lang w:val="en-US"/>
              </w:rPr>
              <w:t xml:space="preserve"> of </w:t>
            </w:r>
            <w:proofErr w:type="spellStart"/>
            <w:r w:rsidRPr="00811B50">
              <w:rPr>
                <w:b/>
                <w:lang w:val="en-US"/>
              </w:rPr>
              <w:t>superfusion</w:t>
            </w:r>
            <w:proofErr w:type="spellEnd"/>
            <w:r w:rsidRPr="00811B50">
              <w:rPr>
                <w:b/>
                <w:lang w:val="en-US"/>
              </w:rPr>
              <w:t>)</w:t>
            </w:r>
          </w:p>
        </w:tc>
      </w:tr>
      <w:tr w:rsidR="00811B50" w:rsidRPr="00811B50">
        <w:tc>
          <w:tcPr>
            <w:tcW w:w="1667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proofErr w:type="spellStart"/>
            <w:r w:rsidRPr="00811B50">
              <w:rPr>
                <w:b/>
              </w:rPr>
              <w:t>Tyrphostin</w:t>
            </w:r>
            <w:proofErr w:type="spellEnd"/>
            <w:r w:rsidRPr="00811B50">
              <w:rPr>
                <w:b/>
              </w:rPr>
              <w:t xml:space="preserve"> AG1478</w:t>
            </w:r>
          </w:p>
        </w:tc>
        <w:tc>
          <w:tcPr>
            <w:tcW w:w="1666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811B50">
              <w:rPr>
                <w:lang w:val="en-US"/>
              </w:rPr>
              <w:t>ErbB1 and ErbB4 inhibitor -</w:t>
            </w:r>
          </w:p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proofErr w:type="gramStart"/>
            <w:r w:rsidRPr="00811B50">
              <w:rPr>
                <w:lang w:val="en-US"/>
              </w:rPr>
              <w:t>competitively</w:t>
            </w:r>
            <w:proofErr w:type="gramEnd"/>
            <w:r w:rsidRPr="00811B50">
              <w:rPr>
                <w:lang w:val="en-US"/>
              </w:rPr>
              <w:t xml:space="preserve"> binds to the ATP pocket of ErbB1 and ErbB4 </w:t>
            </w:r>
          </w:p>
        </w:tc>
        <w:tc>
          <w:tcPr>
            <w:tcW w:w="1667" w:type="pct"/>
          </w:tcPr>
          <w:p w:rsidR="00811B50" w:rsidRPr="00811B50" w:rsidRDefault="00811B50" w:rsidP="00E36269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811B50">
              <w:rPr>
                <w:color w:val="000000"/>
              </w:rPr>
              <w:t>10-20 µM</w:t>
            </w:r>
          </w:p>
          <w:p w:rsidR="00811B50" w:rsidRPr="00811B50" w:rsidRDefault="00811B50" w:rsidP="00E36269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811B50">
              <w:rPr>
                <w:color w:val="000000"/>
              </w:rPr>
              <w:t>(</w:t>
            </w:r>
            <w:r w:rsidRPr="00811B50">
              <w:t>30 min)</w:t>
            </w:r>
          </w:p>
          <w:p w:rsidR="00811B50" w:rsidRPr="00811B50" w:rsidRDefault="00811B50" w:rsidP="00E36269">
            <w:pPr>
              <w:pStyle w:val="Sansinterligne"/>
              <w:spacing w:line="360" w:lineRule="auto"/>
              <w:jc w:val="center"/>
            </w:pPr>
          </w:p>
        </w:tc>
      </w:tr>
      <w:tr w:rsidR="00811B50" w:rsidRPr="00811B50">
        <w:tc>
          <w:tcPr>
            <w:tcW w:w="1667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proofErr w:type="spellStart"/>
            <w:r w:rsidRPr="00811B50">
              <w:rPr>
                <w:b/>
              </w:rPr>
              <w:t>Tyrphostin</w:t>
            </w:r>
            <w:proofErr w:type="spellEnd"/>
            <w:r w:rsidRPr="00811B50">
              <w:rPr>
                <w:b/>
              </w:rPr>
              <w:t xml:space="preserve"> AG825</w:t>
            </w:r>
          </w:p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</w:p>
        </w:tc>
        <w:tc>
          <w:tcPr>
            <w:tcW w:w="1666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811B50">
              <w:rPr>
                <w:lang w:val="en-US"/>
              </w:rPr>
              <w:t>ErbB2 inhibitor -</w:t>
            </w:r>
          </w:p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proofErr w:type="gramStart"/>
            <w:r w:rsidRPr="00811B50">
              <w:rPr>
                <w:lang w:val="en-US"/>
              </w:rPr>
              <w:t>competitively</w:t>
            </w:r>
            <w:proofErr w:type="gramEnd"/>
            <w:r w:rsidRPr="00811B50">
              <w:rPr>
                <w:lang w:val="en-US"/>
              </w:rPr>
              <w:t xml:space="preserve"> binds to the ATP pocket of ErbB2 </w:t>
            </w:r>
          </w:p>
        </w:tc>
        <w:tc>
          <w:tcPr>
            <w:tcW w:w="1667" w:type="pct"/>
          </w:tcPr>
          <w:p w:rsidR="00811B50" w:rsidRPr="00811B50" w:rsidRDefault="00811B50" w:rsidP="00E36269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811B50">
              <w:rPr>
                <w:color w:val="000000"/>
              </w:rPr>
              <w:t>50-200 µM</w:t>
            </w:r>
          </w:p>
          <w:p w:rsidR="00811B50" w:rsidRPr="00811B50" w:rsidRDefault="00811B50" w:rsidP="00E36269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811B50">
              <w:rPr>
                <w:color w:val="000000"/>
              </w:rPr>
              <w:t>(30 min)</w:t>
            </w:r>
          </w:p>
        </w:tc>
      </w:tr>
      <w:tr w:rsidR="00811B50" w:rsidRPr="00811B50">
        <w:tc>
          <w:tcPr>
            <w:tcW w:w="1667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rFonts w:cs="AdvPTimes"/>
                <w:b/>
                <w:lang w:val="en-US"/>
              </w:rPr>
            </w:pPr>
            <w:proofErr w:type="spellStart"/>
            <w:r w:rsidRPr="00811B50">
              <w:rPr>
                <w:rFonts w:cs="AdvPTimes"/>
                <w:b/>
                <w:lang w:val="en-US"/>
              </w:rPr>
              <w:t>Murine</w:t>
            </w:r>
            <w:proofErr w:type="spellEnd"/>
            <w:r w:rsidRPr="00811B50">
              <w:rPr>
                <w:rFonts w:cs="AdvPTimes"/>
                <w:b/>
                <w:lang w:val="en-US"/>
              </w:rPr>
              <w:t xml:space="preserve"> ErbB1-human IgG1Fc chimera</w:t>
            </w:r>
          </w:p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b/>
                <w:lang w:val="en-US"/>
              </w:rPr>
            </w:pPr>
            <w:r w:rsidRPr="00811B50">
              <w:rPr>
                <w:rFonts w:cs="AdvPTimes"/>
                <w:b/>
                <w:lang w:val="en-US"/>
              </w:rPr>
              <w:t>(</w:t>
            </w:r>
            <w:r w:rsidRPr="00811B50">
              <w:rPr>
                <w:b/>
                <w:lang w:val="en-US"/>
              </w:rPr>
              <w:t xml:space="preserve">135-150 </w:t>
            </w:r>
            <w:proofErr w:type="spellStart"/>
            <w:r w:rsidRPr="00811B50">
              <w:rPr>
                <w:b/>
                <w:lang w:val="en-US"/>
              </w:rPr>
              <w:t>kDa</w:t>
            </w:r>
            <w:proofErr w:type="spellEnd"/>
            <w:r w:rsidRPr="00811B50">
              <w:rPr>
                <w:b/>
                <w:lang w:val="en-US"/>
              </w:rPr>
              <w:t>)</w:t>
            </w:r>
          </w:p>
        </w:tc>
        <w:tc>
          <w:tcPr>
            <w:tcW w:w="1666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811B50">
              <w:rPr>
                <w:lang w:val="en-US"/>
              </w:rPr>
              <w:t>Blocks activation by EGF, TGF</w:t>
            </w:r>
            <w:r>
              <w:t>a</w:t>
            </w:r>
            <w:r w:rsidRPr="00811B50">
              <w:rPr>
                <w:lang w:val="en-US"/>
              </w:rPr>
              <w:t>, AREG or EPGN</w:t>
            </w:r>
          </w:p>
        </w:tc>
        <w:tc>
          <w:tcPr>
            <w:tcW w:w="1667" w:type="pct"/>
          </w:tcPr>
          <w:p w:rsidR="00811B50" w:rsidRPr="00811B50" w:rsidRDefault="00811B50" w:rsidP="00E36269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811B50">
              <w:t xml:space="preserve">66.7 </w:t>
            </w:r>
            <w:proofErr w:type="spellStart"/>
            <w:r w:rsidRPr="00811B50">
              <w:rPr>
                <w:color w:val="000000"/>
              </w:rPr>
              <w:t>nM</w:t>
            </w:r>
            <w:proofErr w:type="spellEnd"/>
          </w:p>
          <w:p w:rsidR="00811B50" w:rsidRPr="00811B50" w:rsidRDefault="00811B50" w:rsidP="00E36269">
            <w:pPr>
              <w:pStyle w:val="Sansinterligne"/>
              <w:spacing w:line="360" w:lineRule="auto"/>
              <w:jc w:val="center"/>
            </w:pPr>
            <w:r w:rsidRPr="00811B50">
              <w:t>(90 min)</w:t>
            </w:r>
          </w:p>
        </w:tc>
      </w:tr>
      <w:tr w:rsidR="00811B50" w:rsidRPr="00811B50">
        <w:tc>
          <w:tcPr>
            <w:tcW w:w="1667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rFonts w:cs="AdvPTimes"/>
                <w:b/>
              </w:rPr>
            </w:pPr>
            <w:proofErr w:type="spellStart"/>
            <w:r w:rsidRPr="00811B50">
              <w:rPr>
                <w:rFonts w:cs="AdvPTimes"/>
                <w:b/>
              </w:rPr>
              <w:t>Human</w:t>
            </w:r>
            <w:proofErr w:type="spellEnd"/>
            <w:r w:rsidRPr="00811B50">
              <w:rPr>
                <w:rFonts w:cs="AdvPTimes"/>
                <w:b/>
              </w:rPr>
              <w:t xml:space="preserve"> IgG1 </w:t>
            </w:r>
            <w:proofErr w:type="spellStart"/>
            <w:r w:rsidRPr="00811B50">
              <w:rPr>
                <w:rFonts w:cs="AdvPTimes"/>
                <w:b/>
              </w:rPr>
              <w:t>Fc</w:t>
            </w:r>
            <w:proofErr w:type="spellEnd"/>
          </w:p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811B50">
              <w:rPr>
                <w:rFonts w:cs="AdvPTimes"/>
                <w:b/>
              </w:rPr>
              <w:t>(30-</w:t>
            </w:r>
            <w:r w:rsidRPr="00811B50">
              <w:rPr>
                <w:b/>
              </w:rPr>
              <w:t xml:space="preserve">35 </w:t>
            </w:r>
            <w:proofErr w:type="spellStart"/>
            <w:r w:rsidRPr="00811B50">
              <w:rPr>
                <w:b/>
              </w:rPr>
              <w:t>kDa</w:t>
            </w:r>
            <w:proofErr w:type="spellEnd"/>
            <w:r w:rsidRPr="00811B50">
              <w:rPr>
                <w:b/>
              </w:rPr>
              <w:t>)</w:t>
            </w:r>
          </w:p>
        </w:tc>
        <w:tc>
          <w:tcPr>
            <w:tcW w:w="1666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811B50">
              <w:rPr>
                <w:lang w:val="en-US"/>
              </w:rPr>
              <w:t xml:space="preserve">Control of </w:t>
            </w:r>
            <w:r w:rsidRPr="00811B50">
              <w:rPr>
                <w:rFonts w:cs="AdvPTimes"/>
                <w:lang w:val="en-US"/>
              </w:rPr>
              <w:t>ErbB1-human IgG1Fc</w:t>
            </w:r>
          </w:p>
        </w:tc>
        <w:tc>
          <w:tcPr>
            <w:tcW w:w="1667" w:type="pct"/>
          </w:tcPr>
          <w:p w:rsidR="00811B50" w:rsidRPr="00811B50" w:rsidRDefault="00811B50" w:rsidP="00E36269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811B50">
              <w:t xml:space="preserve">286 </w:t>
            </w:r>
            <w:proofErr w:type="spellStart"/>
            <w:r w:rsidRPr="00811B50">
              <w:rPr>
                <w:color w:val="000000"/>
              </w:rPr>
              <w:t>nM</w:t>
            </w:r>
            <w:proofErr w:type="spellEnd"/>
          </w:p>
          <w:p w:rsidR="00811B50" w:rsidRPr="00811B50" w:rsidRDefault="00811B50" w:rsidP="00E36269">
            <w:pPr>
              <w:pStyle w:val="Sansinterligne"/>
              <w:spacing w:line="360" w:lineRule="auto"/>
              <w:jc w:val="center"/>
            </w:pPr>
            <w:r w:rsidRPr="00811B50">
              <w:t>(90 min)</w:t>
            </w:r>
          </w:p>
        </w:tc>
      </w:tr>
      <w:tr w:rsidR="00811B50" w:rsidRPr="00811B50">
        <w:tc>
          <w:tcPr>
            <w:tcW w:w="1667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rFonts w:cs="AdvPTimes"/>
                <w:b/>
                <w:lang w:val="en-US"/>
              </w:rPr>
            </w:pPr>
            <w:proofErr w:type="spellStart"/>
            <w:r w:rsidRPr="00811B50">
              <w:rPr>
                <w:rFonts w:cs="AdvPTimes"/>
                <w:b/>
                <w:lang w:val="en-US"/>
              </w:rPr>
              <w:t>Murine</w:t>
            </w:r>
            <w:proofErr w:type="spellEnd"/>
            <w:r w:rsidRPr="00811B50">
              <w:rPr>
                <w:rFonts w:cs="AdvPTimes"/>
                <w:b/>
                <w:lang w:val="en-US"/>
              </w:rPr>
              <w:t xml:space="preserve"> ErbB4-murine IgG2 </w:t>
            </w:r>
            <w:proofErr w:type="spellStart"/>
            <w:r w:rsidRPr="00811B50">
              <w:rPr>
                <w:rFonts w:cs="AdvPTimes"/>
                <w:b/>
                <w:lang w:val="en-US"/>
              </w:rPr>
              <w:t>Fc</w:t>
            </w:r>
            <w:proofErr w:type="spellEnd"/>
            <w:r w:rsidRPr="00811B50">
              <w:rPr>
                <w:rFonts w:cs="AdvPTimes"/>
                <w:b/>
                <w:lang w:val="en-US"/>
              </w:rPr>
              <w:t xml:space="preserve"> chimera</w:t>
            </w:r>
          </w:p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811B50">
              <w:rPr>
                <w:rFonts w:cs="AdvPTimes"/>
                <w:b/>
              </w:rPr>
              <w:t>(</w:t>
            </w:r>
            <w:r w:rsidRPr="00811B50">
              <w:rPr>
                <w:b/>
              </w:rPr>
              <w:t xml:space="preserve">120-140 </w:t>
            </w:r>
            <w:proofErr w:type="spellStart"/>
            <w:r w:rsidRPr="00811B50">
              <w:rPr>
                <w:b/>
              </w:rPr>
              <w:t>kDa</w:t>
            </w:r>
            <w:proofErr w:type="spellEnd"/>
            <w:r w:rsidRPr="00811B50">
              <w:rPr>
                <w:b/>
              </w:rPr>
              <w:t>)</w:t>
            </w:r>
          </w:p>
        </w:tc>
        <w:tc>
          <w:tcPr>
            <w:tcW w:w="1666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811B50">
              <w:rPr>
                <w:lang w:val="en-US"/>
              </w:rPr>
              <w:t>Blocks activation by HB-EGF, EREG, BTC, NRG3 or NRG4</w:t>
            </w:r>
          </w:p>
        </w:tc>
        <w:tc>
          <w:tcPr>
            <w:tcW w:w="1667" w:type="pct"/>
          </w:tcPr>
          <w:p w:rsidR="00811B50" w:rsidRPr="00811B50" w:rsidRDefault="00811B50" w:rsidP="00E36269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811B50">
              <w:t xml:space="preserve">71.4 </w:t>
            </w:r>
            <w:proofErr w:type="spellStart"/>
            <w:r w:rsidRPr="00811B50">
              <w:rPr>
                <w:color w:val="000000"/>
              </w:rPr>
              <w:t>nM</w:t>
            </w:r>
            <w:proofErr w:type="spellEnd"/>
          </w:p>
          <w:p w:rsidR="00811B50" w:rsidRPr="00811B50" w:rsidRDefault="00811B50" w:rsidP="00E36269">
            <w:pPr>
              <w:pStyle w:val="Sansinterligne"/>
              <w:spacing w:line="360" w:lineRule="auto"/>
              <w:jc w:val="center"/>
            </w:pPr>
            <w:r w:rsidRPr="00811B50">
              <w:t>(90 min)</w:t>
            </w:r>
          </w:p>
        </w:tc>
      </w:tr>
      <w:tr w:rsidR="00811B50" w:rsidRPr="00811B50">
        <w:tc>
          <w:tcPr>
            <w:tcW w:w="1667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rFonts w:cs="AdvPTimes"/>
                <w:b/>
                <w:lang w:val="en-US"/>
              </w:rPr>
            </w:pPr>
            <w:proofErr w:type="spellStart"/>
            <w:r w:rsidRPr="00811B50">
              <w:rPr>
                <w:rFonts w:cs="AdvPTimes"/>
                <w:b/>
                <w:lang w:val="en-US"/>
              </w:rPr>
              <w:t>Murine</w:t>
            </w:r>
            <w:proofErr w:type="spellEnd"/>
            <w:r w:rsidRPr="00811B50">
              <w:rPr>
                <w:rFonts w:cs="AdvPTimes"/>
                <w:b/>
                <w:lang w:val="en-US"/>
              </w:rPr>
              <w:t xml:space="preserve"> ErbB3-murine IgG2 </w:t>
            </w:r>
            <w:proofErr w:type="spellStart"/>
            <w:r w:rsidRPr="00811B50">
              <w:rPr>
                <w:rFonts w:cs="AdvPTimes"/>
                <w:b/>
                <w:lang w:val="en-US"/>
              </w:rPr>
              <w:t>Fc</w:t>
            </w:r>
            <w:proofErr w:type="spellEnd"/>
            <w:r w:rsidRPr="00811B50">
              <w:rPr>
                <w:rFonts w:cs="AdvPTimes"/>
                <w:b/>
                <w:lang w:val="en-US"/>
              </w:rPr>
              <w:t xml:space="preserve"> chimera</w:t>
            </w:r>
          </w:p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rFonts w:cs="AdvPTimes"/>
                <w:b/>
              </w:rPr>
            </w:pPr>
            <w:r w:rsidRPr="00811B50">
              <w:rPr>
                <w:rFonts w:cs="AdvPTimes"/>
                <w:b/>
              </w:rPr>
              <w:t>(</w:t>
            </w:r>
            <w:r w:rsidRPr="00811B50">
              <w:rPr>
                <w:b/>
              </w:rPr>
              <w:t xml:space="preserve">120-135 </w:t>
            </w:r>
            <w:proofErr w:type="spellStart"/>
            <w:r w:rsidRPr="00811B50">
              <w:rPr>
                <w:b/>
              </w:rPr>
              <w:t>kDa</w:t>
            </w:r>
            <w:proofErr w:type="spellEnd"/>
            <w:r w:rsidRPr="00811B50">
              <w:rPr>
                <w:b/>
              </w:rPr>
              <w:t>)</w:t>
            </w:r>
          </w:p>
        </w:tc>
        <w:tc>
          <w:tcPr>
            <w:tcW w:w="1666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811B50">
              <w:rPr>
                <w:lang w:val="en-US"/>
              </w:rPr>
              <w:t>Blocks activation by</w:t>
            </w:r>
          </w:p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811B50">
              <w:rPr>
                <w:lang w:val="en-US"/>
              </w:rPr>
              <w:t>NRG1, NRG2</w:t>
            </w:r>
          </w:p>
        </w:tc>
        <w:tc>
          <w:tcPr>
            <w:tcW w:w="1667" w:type="pct"/>
          </w:tcPr>
          <w:p w:rsidR="00811B50" w:rsidRPr="00811B50" w:rsidRDefault="00811B50" w:rsidP="00E36269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811B50">
              <w:t xml:space="preserve">71.4 </w:t>
            </w:r>
            <w:proofErr w:type="spellStart"/>
            <w:r w:rsidRPr="00811B50">
              <w:rPr>
                <w:color w:val="000000"/>
              </w:rPr>
              <w:t>nM</w:t>
            </w:r>
            <w:proofErr w:type="spellEnd"/>
          </w:p>
          <w:p w:rsidR="00811B50" w:rsidRPr="00811B50" w:rsidRDefault="00811B50" w:rsidP="00E36269">
            <w:pPr>
              <w:pStyle w:val="Sansinterligne"/>
              <w:spacing w:line="360" w:lineRule="auto"/>
              <w:jc w:val="center"/>
            </w:pPr>
            <w:r w:rsidRPr="00811B50">
              <w:t>(90 min)</w:t>
            </w:r>
          </w:p>
        </w:tc>
      </w:tr>
      <w:tr w:rsidR="00811B50" w:rsidRPr="00811B50">
        <w:tc>
          <w:tcPr>
            <w:tcW w:w="1667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rFonts w:cs="AdvPTimes"/>
                <w:b/>
              </w:rPr>
            </w:pPr>
            <w:r w:rsidRPr="00811B50">
              <w:rPr>
                <w:rFonts w:cs="AdvPTimes"/>
                <w:b/>
              </w:rPr>
              <w:t xml:space="preserve">Murine IgG2a </w:t>
            </w:r>
            <w:proofErr w:type="spellStart"/>
            <w:r w:rsidRPr="00811B50">
              <w:rPr>
                <w:rFonts w:cs="AdvPTimes"/>
                <w:b/>
              </w:rPr>
              <w:t>Fc</w:t>
            </w:r>
            <w:proofErr w:type="spellEnd"/>
          </w:p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811B50">
              <w:rPr>
                <w:rFonts w:cs="AdvPTimes"/>
                <w:b/>
              </w:rPr>
              <w:t>(</w:t>
            </w:r>
            <w:r w:rsidRPr="00811B50">
              <w:rPr>
                <w:b/>
              </w:rPr>
              <w:t xml:space="preserve">35 </w:t>
            </w:r>
            <w:proofErr w:type="spellStart"/>
            <w:r w:rsidRPr="00811B50">
              <w:rPr>
                <w:b/>
              </w:rPr>
              <w:t>kDa</w:t>
            </w:r>
            <w:proofErr w:type="spellEnd"/>
            <w:r w:rsidRPr="00811B50">
              <w:rPr>
                <w:b/>
              </w:rPr>
              <w:t>)</w:t>
            </w:r>
          </w:p>
        </w:tc>
        <w:tc>
          <w:tcPr>
            <w:tcW w:w="1666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811B50">
              <w:rPr>
                <w:lang w:val="en-US"/>
              </w:rPr>
              <w:t xml:space="preserve">Control of </w:t>
            </w:r>
            <w:r w:rsidRPr="00811B50">
              <w:rPr>
                <w:rFonts w:cs="AdvPTimes"/>
                <w:lang w:val="en-US"/>
              </w:rPr>
              <w:t>ErbB3 and ErbB4-human IgG2Fc</w:t>
            </w:r>
          </w:p>
        </w:tc>
        <w:tc>
          <w:tcPr>
            <w:tcW w:w="1667" w:type="pct"/>
          </w:tcPr>
          <w:p w:rsidR="00811B50" w:rsidRPr="00811B50" w:rsidRDefault="00811B50" w:rsidP="00E36269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811B50">
              <w:t xml:space="preserve">286 </w:t>
            </w:r>
            <w:proofErr w:type="spellStart"/>
            <w:r w:rsidRPr="00811B50">
              <w:rPr>
                <w:color w:val="000000"/>
              </w:rPr>
              <w:t>nM</w:t>
            </w:r>
            <w:proofErr w:type="spellEnd"/>
          </w:p>
          <w:p w:rsidR="00811B50" w:rsidRPr="00811B50" w:rsidRDefault="00811B50" w:rsidP="00E36269">
            <w:pPr>
              <w:pStyle w:val="Sansinterligne"/>
              <w:spacing w:line="360" w:lineRule="auto"/>
              <w:jc w:val="center"/>
            </w:pPr>
            <w:r w:rsidRPr="00811B50">
              <w:t>(90 min)</w:t>
            </w:r>
          </w:p>
        </w:tc>
      </w:tr>
      <w:tr w:rsidR="00811B50" w:rsidRPr="00811B50">
        <w:tc>
          <w:tcPr>
            <w:tcW w:w="1667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proofErr w:type="spellStart"/>
            <w:r w:rsidRPr="00811B50">
              <w:rPr>
                <w:b/>
              </w:rPr>
              <w:t>Heparin</w:t>
            </w:r>
            <w:proofErr w:type="spellEnd"/>
          </w:p>
        </w:tc>
        <w:tc>
          <w:tcPr>
            <w:tcW w:w="1666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proofErr w:type="gramStart"/>
            <w:r w:rsidRPr="00811B50">
              <w:rPr>
                <w:lang w:val="en-US"/>
              </w:rPr>
              <w:t>competitively</w:t>
            </w:r>
            <w:proofErr w:type="gramEnd"/>
            <w:r w:rsidRPr="00811B50">
              <w:rPr>
                <w:lang w:val="en-US"/>
              </w:rPr>
              <w:t xml:space="preserve"> inhibits HB-EGF binding to its co-receptor </w:t>
            </w:r>
            <w:proofErr w:type="spellStart"/>
            <w:r w:rsidRPr="00811B50">
              <w:rPr>
                <w:lang w:val="en-US"/>
              </w:rPr>
              <w:t>heparan</w:t>
            </w:r>
            <w:proofErr w:type="spellEnd"/>
            <w:r w:rsidRPr="00811B50">
              <w:rPr>
                <w:lang w:val="en-US"/>
              </w:rPr>
              <w:t xml:space="preserve"> sulfate </w:t>
            </w:r>
            <w:proofErr w:type="spellStart"/>
            <w:r w:rsidRPr="00811B50">
              <w:rPr>
                <w:lang w:val="en-US"/>
              </w:rPr>
              <w:t>proteoglycan</w:t>
            </w:r>
            <w:proofErr w:type="spellEnd"/>
          </w:p>
        </w:tc>
        <w:tc>
          <w:tcPr>
            <w:tcW w:w="1667" w:type="pct"/>
          </w:tcPr>
          <w:p w:rsidR="00811B50" w:rsidRPr="00811B50" w:rsidRDefault="00811B50" w:rsidP="00E36269">
            <w:pPr>
              <w:pStyle w:val="Sansinterligne"/>
              <w:spacing w:line="360" w:lineRule="auto"/>
              <w:jc w:val="center"/>
            </w:pPr>
            <w:r w:rsidRPr="00811B50">
              <w:t>40 UI/ ml</w:t>
            </w:r>
          </w:p>
          <w:p w:rsidR="00811B50" w:rsidRPr="00811B50" w:rsidRDefault="00811B50" w:rsidP="00E36269">
            <w:pPr>
              <w:pStyle w:val="Sansinterligne"/>
              <w:spacing w:line="360" w:lineRule="auto"/>
              <w:jc w:val="center"/>
            </w:pPr>
            <w:r w:rsidRPr="00811B50">
              <w:t>(90 min)</w:t>
            </w:r>
          </w:p>
        </w:tc>
      </w:tr>
      <w:tr w:rsidR="00811B50" w:rsidRPr="00811B50">
        <w:tc>
          <w:tcPr>
            <w:tcW w:w="1667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811B50">
              <w:rPr>
                <w:b/>
              </w:rPr>
              <w:t>p21 peptide</w:t>
            </w:r>
          </w:p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811B50">
              <w:rPr>
                <w:b/>
              </w:rPr>
              <w:t xml:space="preserve">(2.1 </w:t>
            </w:r>
            <w:proofErr w:type="spellStart"/>
            <w:r w:rsidRPr="00811B50">
              <w:rPr>
                <w:b/>
              </w:rPr>
              <w:t>kDa</w:t>
            </w:r>
            <w:proofErr w:type="spellEnd"/>
            <w:r w:rsidRPr="00811B50">
              <w:rPr>
                <w:b/>
              </w:rPr>
              <w:t>)</w:t>
            </w:r>
          </w:p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</w:p>
        </w:tc>
        <w:tc>
          <w:tcPr>
            <w:tcW w:w="1666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proofErr w:type="gramStart"/>
            <w:r w:rsidRPr="00811B50">
              <w:rPr>
                <w:lang w:val="en-US"/>
              </w:rPr>
              <w:t>competitively</w:t>
            </w:r>
            <w:proofErr w:type="gramEnd"/>
            <w:r w:rsidRPr="00811B50">
              <w:rPr>
                <w:lang w:val="en-US"/>
              </w:rPr>
              <w:t xml:space="preserve"> inhibits HB-EGF binding to its co-receptor </w:t>
            </w:r>
            <w:proofErr w:type="spellStart"/>
            <w:r w:rsidRPr="00811B50">
              <w:rPr>
                <w:lang w:val="en-US"/>
              </w:rPr>
              <w:t>heparan</w:t>
            </w:r>
            <w:proofErr w:type="spellEnd"/>
            <w:r w:rsidRPr="00811B50">
              <w:rPr>
                <w:lang w:val="en-US"/>
              </w:rPr>
              <w:t xml:space="preserve"> sulfate </w:t>
            </w:r>
            <w:proofErr w:type="spellStart"/>
            <w:r w:rsidRPr="00811B50">
              <w:rPr>
                <w:lang w:val="en-US"/>
              </w:rPr>
              <w:t>proteoglycan</w:t>
            </w:r>
            <w:proofErr w:type="spellEnd"/>
          </w:p>
        </w:tc>
        <w:tc>
          <w:tcPr>
            <w:tcW w:w="1667" w:type="pct"/>
          </w:tcPr>
          <w:p w:rsidR="00811B50" w:rsidRPr="00811B50" w:rsidRDefault="00811B50" w:rsidP="00E36269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811B50">
              <w:rPr>
                <w:color w:val="000000"/>
              </w:rPr>
              <w:t>12 µM</w:t>
            </w:r>
          </w:p>
          <w:p w:rsidR="00811B50" w:rsidRPr="00811B50" w:rsidRDefault="00811B50" w:rsidP="00E36269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811B50">
              <w:t>(90 min)</w:t>
            </w:r>
          </w:p>
          <w:p w:rsidR="00811B50" w:rsidRPr="00811B50" w:rsidRDefault="00811B50" w:rsidP="00E36269">
            <w:pPr>
              <w:pStyle w:val="Sansinterligne"/>
              <w:spacing w:line="360" w:lineRule="auto"/>
              <w:jc w:val="center"/>
            </w:pPr>
          </w:p>
        </w:tc>
      </w:tr>
      <w:tr w:rsidR="00811B50" w:rsidRPr="00811B50">
        <w:tc>
          <w:tcPr>
            <w:tcW w:w="1667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811B50">
              <w:rPr>
                <w:b/>
              </w:rPr>
              <w:t>p21</w:t>
            </w:r>
            <w:r w:rsidRPr="00811B50">
              <w:rPr>
                <w:b/>
                <w:vertAlign w:val="superscript"/>
              </w:rPr>
              <w:t>mut</w:t>
            </w:r>
            <w:r w:rsidRPr="00811B50">
              <w:rPr>
                <w:b/>
              </w:rPr>
              <w:t xml:space="preserve"> peptide</w:t>
            </w:r>
          </w:p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811B50">
              <w:rPr>
                <w:b/>
              </w:rPr>
              <w:t xml:space="preserve">(2.1 </w:t>
            </w:r>
            <w:proofErr w:type="spellStart"/>
            <w:r w:rsidRPr="00811B50">
              <w:rPr>
                <w:b/>
              </w:rPr>
              <w:t>kDa</w:t>
            </w:r>
            <w:proofErr w:type="spellEnd"/>
            <w:r w:rsidRPr="00811B50">
              <w:rPr>
                <w:b/>
              </w:rPr>
              <w:t>)</w:t>
            </w:r>
          </w:p>
        </w:tc>
        <w:tc>
          <w:tcPr>
            <w:tcW w:w="1666" w:type="pct"/>
          </w:tcPr>
          <w:p w:rsidR="00811B50" w:rsidRPr="00811B50" w:rsidRDefault="00811B50" w:rsidP="006C0300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811B50">
              <w:rPr>
                <w:lang w:val="en-US"/>
              </w:rPr>
              <w:t>Inactive version of the p21 peptide</w:t>
            </w:r>
          </w:p>
        </w:tc>
        <w:tc>
          <w:tcPr>
            <w:tcW w:w="1667" w:type="pct"/>
          </w:tcPr>
          <w:p w:rsidR="00811B50" w:rsidRPr="00811B50" w:rsidRDefault="00811B50" w:rsidP="00E36269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811B50">
              <w:rPr>
                <w:color w:val="000000"/>
              </w:rPr>
              <w:t>12 µM</w:t>
            </w:r>
          </w:p>
          <w:p w:rsidR="00811B50" w:rsidRPr="00811B50" w:rsidRDefault="00811B50" w:rsidP="00E36269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811B50">
              <w:t>(90 min)</w:t>
            </w:r>
          </w:p>
        </w:tc>
      </w:tr>
    </w:tbl>
    <w:p w:rsidR="00791E02" w:rsidRPr="00811B50" w:rsidRDefault="00811B50">
      <w:pPr>
        <w:rPr>
          <w:rFonts w:asciiTheme="majorHAnsi" w:hAnsiTheme="majorHAnsi"/>
        </w:rPr>
      </w:pPr>
    </w:p>
    <w:sectPr w:rsidR="00791E02" w:rsidRPr="00811B50" w:rsidSect="00A439D6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dvPTi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1B50"/>
    <w:rsid w:val="00811B50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B50"/>
    <w:pPr>
      <w:spacing w:after="160" w:line="259" w:lineRule="auto"/>
    </w:pPr>
    <w:rPr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11B50"/>
    <w:pPr>
      <w:spacing w:before="360" w:after="120" w:line="360" w:lineRule="auto"/>
      <w:jc w:val="both"/>
      <w:outlineLvl w:val="1"/>
    </w:pPr>
    <w:rPr>
      <w:rFonts w:asciiTheme="majorHAnsi" w:hAnsiTheme="majorHAnsi"/>
      <w:b/>
      <w:szCs w:val="24"/>
      <w:lang w:val="en-US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811B50"/>
    <w:rPr>
      <w:rFonts w:asciiTheme="majorHAnsi" w:hAnsiTheme="majorHAnsi"/>
      <w:b/>
      <w:sz w:val="22"/>
      <w:lang w:val="en-US"/>
    </w:rPr>
  </w:style>
  <w:style w:type="paragraph" w:styleId="Sansinterligne">
    <w:name w:val="No Spacing"/>
    <w:uiPriority w:val="1"/>
    <w:qFormat/>
    <w:rsid w:val="00811B50"/>
    <w:pPr>
      <w:spacing w:after="0"/>
    </w:pPr>
    <w:rPr>
      <w:rFonts w:asciiTheme="majorHAnsi" w:hAnsiTheme="maj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Inserm U740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Joutel</dc:creator>
  <cp:keywords/>
  <cp:lastModifiedBy>Anne Joutel</cp:lastModifiedBy>
  <cp:revision>1</cp:revision>
  <dcterms:created xsi:type="dcterms:W3CDTF">2016-07-25T16:15:00Z</dcterms:created>
  <dcterms:modified xsi:type="dcterms:W3CDTF">2016-07-25T16:16:00Z</dcterms:modified>
</cp:coreProperties>
</file>