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04" w:rsidRPr="00BF4B63" w:rsidRDefault="006C6104" w:rsidP="007A5271">
      <w:pPr>
        <w:spacing w:after="200" w:line="360" w:lineRule="auto"/>
        <w:jc w:val="both"/>
        <w:rPr>
          <w:rFonts w:asciiTheme="majorHAnsi" w:hAnsiTheme="majorHAnsi"/>
          <w:lang w:val="en-US"/>
        </w:rPr>
      </w:pPr>
      <w:r w:rsidRPr="00BF4B63">
        <w:rPr>
          <w:rFonts w:asciiTheme="majorHAnsi" w:hAnsiTheme="majorHAnsi"/>
          <w:b/>
          <w:lang w:val="en-US"/>
        </w:rPr>
        <w:t>Figure 7- source data 1:</w:t>
      </w:r>
      <w:r w:rsidRPr="00BF4B63">
        <w:rPr>
          <w:rFonts w:asciiTheme="majorHAnsi" w:hAnsiTheme="majorHAnsi"/>
          <w:lang w:val="en-US"/>
        </w:rPr>
        <w:t xml:space="preserve"> </w:t>
      </w:r>
      <w:r w:rsidRPr="00BF4B63">
        <w:rPr>
          <w:rFonts w:asciiTheme="majorHAnsi" w:hAnsiTheme="majorHAnsi"/>
          <w:b/>
          <w:lang w:val="en-US"/>
        </w:rPr>
        <w:t xml:space="preserve"> </w:t>
      </w:r>
      <w:r w:rsidRPr="00BF4B63">
        <w:rPr>
          <w:rFonts w:asciiTheme="majorHAnsi" w:eastAsia="Arial" w:hAnsiTheme="majorHAnsi" w:cs="Arial"/>
          <w:b/>
          <w:bCs/>
          <w:color w:val="000000" w:themeColor="text1"/>
          <w:kern w:val="24"/>
          <w:lang w:val="en-US"/>
        </w:rPr>
        <w:t>Comparison of cerebral K</w:t>
      </w:r>
      <w:r w:rsidRPr="00BF4B63">
        <w:rPr>
          <w:rFonts w:asciiTheme="majorHAnsi" w:eastAsia="Arial" w:hAnsiTheme="majorHAnsi" w:cs="Arial"/>
          <w:b/>
          <w:bCs/>
          <w:color w:val="000000" w:themeColor="text1"/>
          <w:kern w:val="24"/>
          <w:position w:val="-6"/>
          <w:vertAlign w:val="subscript"/>
          <w:lang w:val="en-US"/>
        </w:rPr>
        <w:t>V</w:t>
      </w:r>
      <w:r w:rsidRPr="00BF4B63">
        <w:rPr>
          <w:rFonts w:asciiTheme="majorHAnsi" w:eastAsia="Arial" w:hAnsiTheme="majorHAnsi" w:cs="Arial"/>
          <w:b/>
          <w:bCs/>
          <w:color w:val="000000" w:themeColor="text1"/>
          <w:kern w:val="24"/>
          <w:lang w:val="en-US"/>
        </w:rPr>
        <w:t xml:space="preserve"> current properties.</w:t>
      </w:r>
    </w:p>
    <w:tbl>
      <w:tblPr>
        <w:tblW w:w="0" w:type="auto"/>
        <w:tblLook w:val="04A0"/>
      </w:tblPr>
      <w:tblGrid>
        <w:gridCol w:w="2417"/>
        <w:gridCol w:w="1709"/>
        <w:gridCol w:w="1709"/>
        <w:gridCol w:w="1729"/>
        <w:gridCol w:w="1718"/>
      </w:tblGrid>
      <w:tr w:rsidR="006C6104" w:rsidRPr="008A317F"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  <w:t>Cerebral myocytes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  <w:t xml:space="preserve">V </w:t>
            </w:r>
            <w:r w:rsidRPr="00965E8A"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vertAlign w:val="subscript"/>
                <w:lang w:val="en-US"/>
              </w:rPr>
              <w:t>½</w:t>
            </w:r>
            <w:r w:rsidRPr="00965E8A"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  <w:t xml:space="preserve"> (mV)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  <w:t>Slope k (mV)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6C6104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eastAsia="Arial" w:hAnsiTheme="minorHAnsi" w:cs="Arial"/>
                <w:b/>
                <w:color w:val="000000" w:themeColor="text1"/>
                <w:kern w:val="24"/>
                <w:sz w:val="22"/>
                <w:lang w:val="en-US"/>
              </w:rPr>
            </w:pPr>
            <w:r w:rsidRPr="008A317F">
              <w:rPr>
                <w:rFonts w:ascii="Symbol" w:eastAsia="Arial" w:hAnsi="Symbol" w:cs="Arial"/>
                <w:b/>
                <w:color w:val="000000" w:themeColor="text1"/>
                <w:kern w:val="24"/>
                <w:sz w:val="22"/>
                <w:lang w:val="en-US"/>
              </w:rPr>
              <w:t></w:t>
            </w:r>
            <w:r w:rsidRPr="008A317F">
              <w:rPr>
                <w:rFonts w:asciiTheme="minorHAnsi" w:eastAsia="Arial" w:hAnsiTheme="minorHAnsi" w:cs="Arial"/>
                <w:b/>
                <w:color w:val="000000" w:themeColor="text1"/>
                <w:kern w:val="24"/>
                <w:sz w:val="22"/>
                <w:vertAlign w:val="subscript"/>
                <w:lang w:val="en-US"/>
              </w:rPr>
              <w:t>act</w:t>
            </w:r>
            <w:r w:rsidRPr="008A317F">
              <w:rPr>
                <w:rFonts w:asciiTheme="minorHAnsi" w:eastAsia="Arial" w:hAnsiTheme="minorHAnsi" w:cs="Arial"/>
                <w:b/>
                <w:color w:val="000000" w:themeColor="text1"/>
                <w:kern w:val="24"/>
                <w:sz w:val="22"/>
                <w:lang w:val="en-US"/>
              </w:rPr>
              <w:t xml:space="preserve"> </w:t>
            </w:r>
            <w:r w:rsidRPr="004E557A"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  <w:t>(-80 to +40mV, ms)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6C6104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eastAsia="Arial" w:hAnsiTheme="minorHAnsi" w:cs="Arial"/>
                <w:b/>
                <w:color w:val="000000" w:themeColor="text1"/>
                <w:kern w:val="24"/>
                <w:sz w:val="22"/>
                <w:lang w:val="en-US"/>
              </w:rPr>
            </w:pPr>
            <w:r w:rsidRPr="008A317F">
              <w:rPr>
                <w:rFonts w:ascii="Symbol" w:eastAsia="Arial" w:hAnsi="Symbol" w:cs="Arial"/>
                <w:b/>
                <w:color w:val="000000" w:themeColor="text1"/>
                <w:kern w:val="24"/>
                <w:sz w:val="22"/>
                <w:lang w:val="en-US"/>
              </w:rPr>
              <w:t></w:t>
            </w:r>
            <w:r w:rsidRPr="008A317F">
              <w:rPr>
                <w:rFonts w:asciiTheme="minorHAnsi" w:eastAsia="Arial" w:hAnsiTheme="minorHAnsi" w:cs="Arial"/>
                <w:b/>
                <w:color w:val="000000" w:themeColor="text1"/>
                <w:kern w:val="24"/>
                <w:sz w:val="22"/>
                <w:vertAlign w:val="subscript"/>
                <w:lang w:val="en-US"/>
              </w:rPr>
              <w:t>deact</w:t>
            </w:r>
            <w:r w:rsidRPr="008A317F">
              <w:rPr>
                <w:rFonts w:asciiTheme="minorHAnsi" w:eastAsia="Arial" w:hAnsiTheme="minorHAnsi" w:cs="Arial"/>
                <w:b/>
                <w:color w:val="000000" w:themeColor="text1"/>
                <w:kern w:val="24"/>
                <w:sz w:val="22"/>
                <w:lang w:val="en-US"/>
              </w:rPr>
              <w:t xml:space="preserve"> </w:t>
            </w:r>
            <w:r w:rsidRPr="004E557A">
              <w:rPr>
                <w:rFonts w:asciiTheme="majorHAnsi" w:eastAsia="Arial" w:hAnsiTheme="majorHAnsi" w:cs="Arial"/>
                <w:b/>
                <w:color w:val="000000" w:themeColor="text1"/>
                <w:kern w:val="24"/>
                <w:sz w:val="22"/>
                <w:lang w:val="en-US"/>
              </w:rPr>
              <w:t>(+40 to -40mV, ms)</w:t>
            </w:r>
          </w:p>
        </w:tc>
      </w:tr>
      <w:tr w:rsidR="006C6104" w:rsidRPr="006C6104">
        <w:tc>
          <w:tcPr>
            <w:tcW w:w="1812" w:type="dxa"/>
            <w:tcBorders>
              <w:top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  <w:t>TgNotch3</w:t>
            </w: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vertAlign w:val="superscript"/>
                <w:lang w:val="en-US"/>
              </w:rPr>
              <w:t>R169C</w:t>
            </w: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  <w:t>; Timp3</w:t>
            </w: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vertAlign w:val="superscript"/>
                <w:lang w:val="en-US"/>
              </w:rPr>
              <w:t>+/+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3.80  </w:t>
            </w:r>
            <w:r w:rsidRPr="00965E8A">
              <w:rPr>
                <w:rFonts w:asciiTheme="majorHAnsi" w:hAnsiTheme="majorHAnsi"/>
                <w:sz w:val="22"/>
              </w:rPr>
              <w:t>±</w:t>
            </w: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 0.80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16.97 </w:t>
            </w:r>
            <w:r w:rsidRPr="00965E8A">
              <w:rPr>
                <w:rFonts w:asciiTheme="majorHAnsi" w:hAnsiTheme="majorHAnsi"/>
                <w:sz w:val="22"/>
              </w:rPr>
              <w:t>±0.81</w:t>
            </w: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38.96 </w:t>
            </w:r>
            <w:r w:rsidRPr="00965E8A">
              <w:rPr>
                <w:rFonts w:asciiTheme="majorHAnsi" w:hAnsiTheme="majorHAnsi"/>
                <w:sz w:val="22"/>
              </w:rPr>
              <w:t>±3.08</w:t>
            </w: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28.03 </w:t>
            </w:r>
            <w:r w:rsidRPr="00965E8A">
              <w:rPr>
                <w:rFonts w:asciiTheme="majorHAnsi" w:hAnsiTheme="majorHAnsi"/>
                <w:sz w:val="22"/>
              </w:rPr>
              <w:t>±2.68</w:t>
            </w:r>
          </w:p>
        </w:tc>
      </w:tr>
      <w:tr w:rsidR="006C6104" w:rsidRPr="006C6104"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  <w:t>TgNotch3</w:t>
            </w: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vertAlign w:val="superscript"/>
                <w:lang w:val="en-US"/>
              </w:rPr>
              <w:t>R169C</w:t>
            </w: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  <w:t>; Timp3</w:t>
            </w: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vertAlign w:val="superscript"/>
                <w:lang w:val="en-US"/>
              </w:rPr>
              <w:t>+/-</w:t>
            </w:r>
          </w:p>
        </w:tc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3.38 </w:t>
            </w:r>
            <w:r w:rsidRPr="00965E8A">
              <w:rPr>
                <w:rFonts w:asciiTheme="majorHAnsi" w:hAnsiTheme="majorHAnsi"/>
                <w:sz w:val="22"/>
              </w:rPr>
              <w:t>±0.97</w:t>
            </w:r>
          </w:p>
        </w:tc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14.09 </w:t>
            </w:r>
            <w:r w:rsidRPr="00965E8A">
              <w:rPr>
                <w:rFonts w:asciiTheme="majorHAnsi" w:hAnsiTheme="majorHAnsi"/>
                <w:sz w:val="22"/>
              </w:rPr>
              <w:t>±0.93</w:t>
            </w:r>
          </w:p>
        </w:tc>
        <w:tc>
          <w:tcPr>
            <w:tcW w:w="1813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36.84 </w:t>
            </w:r>
            <w:r w:rsidRPr="00965E8A">
              <w:rPr>
                <w:rFonts w:asciiTheme="majorHAnsi" w:hAnsiTheme="majorHAnsi"/>
                <w:sz w:val="22"/>
              </w:rPr>
              <w:t>±5.47</w:t>
            </w:r>
          </w:p>
        </w:tc>
        <w:tc>
          <w:tcPr>
            <w:tcW w:w="1813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28.07 </w:t>
            </w:r>
            <w:r w:rsidRPr="00965E8A">
              <w:rPr>
                <w:rFonts w:asciiTheme="majorHAnsi" w:hAnsiTheme="majorHAnsi"/>
                <w:sz w:val="22"/>
              </w:rPr>
              <w:t>±2.36</w:t>
            </w:r>
          </w:p>
        </w:tc>
      </w:tr>
      <w:tr w:rsidR="006C6104" w:rsidRPr="006C6104"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  <w:t>TgNotch3</w:t>
            </w: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vertAlign w:val="superscript"/>
                <w:lang w:val="en-US"/>
              </w:rPr>
              <w:t>R169</w:t>
            </w: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vertAlign w:val="superscript"/>
                <w:lang w:val="en-US"/>
              </w:rPr>
              <w:t>C</w:t>
            </w: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>/sADAM17</w:t>
            </w:r>
          </w:p>
        </w:tc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7.63 </w:t>
            </w:r>
            <w:r w:rsidRPr="00965E8A">
              <w:rPr>
                <w:rFonts w:asciiTheme="majorHAnsi" w:hAnsiTheme="majorHAnsi"/>
                <w:sz w:val="22"/>
              </w:rPr>
              <w:t>±1.15</w:t>
            </w:r>
          </w:p>
        </w:tc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16.46 </w:t>
            </w:r>
            <w:r w:rsidRPr="00965E8A">
              <w:rPr>
                <w:rFonts w:asciiTheme="majorHAnsi" w:hAnsiTheme="majorHAnsi"/>
                <w:sz w:val="22"/>
              </w:rPr>
              <w:t>±1.12</w:t>
            </w:r>
          </w:p>
        </w:tc>
        <w:tc>
          <w:tcPr>
            <w:tcW w:w="1813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36.86 </w:t>
            </w:r>
            <w:r w:rsidRPr="00965E8A">
              <w:rPr>
                <w:rFonts w:asciiTheme="majorHAnsi" w:hAnsiTheme="majorHAnsi"/>
                <w:sz w:val="22"/>
              </w:rPr>
              <w:t>±3.36</w:t>
            </w:r>
          </w:p>
        </w:tc>
        <w:tc>
          <w:tcPr>
            <w:tcW w:w="1813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27.76 </w:t>
            </w:r>
            <w:r w:rsidRPr="00965E8A">
              <w:rPr>
                <w:rFonts w:asciiTheme="majorHAnsi" w:hAnsiTheme="majorHAnsi"/>
                <w:sz w:val="22"/>
              </w:rPr>
              <w:t>±3.11</w:t>
            </w:r>
          </w:p>
        </w:tc>
      </w:tr>
      <w:tr w:rsidR="006C6104" w:rsidRPr="006C6104"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  <w:t>WT</w:t>
            </w:r>
          </w:p>
        </w:tc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6.28 </w:t>
            </w:r>
            <w:r w:rsidRPr="00965E8A">
              <w:rPr>
                <w:rFonts w:asciiTheme="majorHAnsi" w:hAnsiTheme="majorHAnsi"/>
                <w:sz w:val="22"/>
              </w:rPr>
              <w:t>±0.92</w:t>
            </w:r>
          </w:p>
        </w:tc>
        <w:tc>
          <w:tcPr>
            <w:tcW w:w="1812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13.92 </w:t>
            </w:r>
            <w:r w:rsidRPr="00965E8A">
              <w:rPr>
                <w:rFonts w:asciiTheme="majorHAnsi" w:hAnsiTheme="majorHAnsi"/>
                <w:sz w:val="22"/>
              </w:rPr>
              <w:t>±0.87</w:t>
            </w:r>
          </w:p>
        </w:tc>
        <w:tc>
          <w:tcPr>
            <w:tcW w:w="1813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41.38 </w:t>
            </w:r>
            <w:r w:rsidRPr="00965E8A">
              <w:rPr>
                <w:rFonts w:asciiTheme="majorHAnsi" w:hAnsiTheme="majorHAnsi"/>
                <w:sz w:val="22"/>
              </w:rPr>
              <w:t>±2.42</w:t>
            </w:r>
          </w:p>
        </w:tc>
        <w:tc>
          <w:tcPr>
            <w:tcW w:w="1813" w:type="dxa"/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32.85 </w:t>
            </w:r>
            <w:r w:rsidRPr="00965E8A">
              <w:rPr>
                <w:rFonts w:asciiTheme="majorHAnsi" w:hAnsiTheme="majorHAnsi"/>
                <w:sz w:val="22"/>
              </w:rPr>
              <w:t>±3.08</w:t>
            </w:r>
          </w:p>
        </w:tc>
      </w:tr>
      <w:tr w:rsidR="006C6104" w:rsidRPr="006C6104">
        <w:tc>
          <w:tcPr>
            <w:tcW w:w="1812" w:type="dxa"/>
            <w:tcBorders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i/>
                <w:color w:val="000000" w:themeColor="text1"/>
                <w:kern w:val="24"/>
                <w:sz w:val="22"/>
                <w:lang w:val="en-US"/>
              </w:rPr>
              <w:t>WT</w:t>
            </w: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>/TIMP3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4.28 </w:t>
            </w:r>
            <w:r w:rsidRPr="00965E8A">
              <w:rPr>
                <w:rFonts w:asciiTheme="majorHAnsi" w:hAnsiTheme="majorHAnsi"/>
                <w:sz w:val="22"/>
              </w:rPr>
              <w:t>±1.56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15.13 </w:t>
            </w:r>
            <w:r w:rsidRPr="00965E8A">
              <w:rPr>
                <w:rFonts w:asciiTheme="majorHAnsi" w:hAnsiTheme="majorHAnsi"/>
                <w:sz w:val="22"/>
              </w:rPr>
              <w:t>±1.52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42.08 </w:t>
            </w:r>
            <w:r w:rsidRPr="00965E8A">
              <w:rPr>
                <w:rFonts w:asciiTheme="majorHAnsi" w:hAnsiTheme="majorHAnsi"/>
                <w:sz w:val="22"/>
              </w:rPr>
              <w:t>±2.46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6C6104" w:rsidRPr="00965E8A" w:rsidRDefault="006C6104" w:rsidP="007A527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</w:pPr>
            <w:r w:rsidRPr="00965E8A">
              <w:rPr>
                <w:rFonts w:asciiTheme="majorHAnsi" w:eastAsia="Arial" w:hAnsiTheme="majorHAnsi" w:cs="Arial"/>
                <w:color w:val="000000" w:themeColor="text1"/>
                <w:kern w:val="24"/>
                <w:sz w:val="22"/>
                <w:lang w:val="en-US"/>
              </w:rPr>
              <w:t xml:space="preserve">34.17 </w:t>
            </w:r>
            <w:r w:rsidRPr="00965E8A">
              <w:rPr>
                <w:rFonts w:asciiTheme="majorHAnsi" w:hAnsiTheme="majorHAnsi"/>
                <w:sz w:val="22"/>
              </w:rPr>
              <w:t>±4.19</w:t>
            </w:r>
          </w:p>
        </w:tc>
      </w:tr>
    </w:tbl>
    <w:p w:rsidR="006C6104" w:rsidRDefault="006C6104" w:rsidP="007A5271">
      <w:pPr>
        <w:pStyle w:val="NormalWeb"/>
        <w:spacing w:before="0" w:beforeAutospacing="0" w:after="0" w:afterAutospacing="0" w:line="360" w:lineRule="auto"/>
        <w:jc w:val="both"/>
        <w:rPr>
          <w:rFonts w:asciiTheme="minorHAnsi" w:eastAsia="Arial" w:hAnsiTheme="minorHAnsi" w:cs="Arial"/>
          <w:color w:val="000000" w:themeColor="text1"/>
          <w:kern w:val="24"/>
          <w:sz w:val="22"/>
          <w:szCs w:val="22"/>
          <w:lang w:val="en-US"/>
        </w:rPr>
      </w:pPr>
    </w:p>
    <w:p w:rsidR="00791E02" w:rsidRDefault="006C6104" w:rsidP="007A5271">
      <w:pPr>
        <w:spacing w:line="360" w:lineRule="auto"/>
        <w:jc w:val="both"/>
      </w:pPr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>Half-maximal activation (V</w:t>
      </w:r>
      <w:r w:rsidRPr="00E62C35">
        <w:rPr>
          <w:rFonts w:asciiTheme="majorHAnsi" w:eastAsia="Arial" w:hAnsiTheme="majorHAnsi" w:cs="Arial"/>
          <w:color w:val="000000" w:themeColor="text1"/>
          <w:kern w:val="24"/>
          <w:position w:val="-6"/>
          <w:vertAlign w:val="subscript"/>
          <w:lang w:val="en-US"/>
        </w:rPr>
        <w:t>1/2</w:t>
      </w:r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>) voltage, slope (k), activation time constant</w:t>
      </w:r>
      <w:r w:rsidRPr="008A317F">
        <w:rPr>
          <w:rFonts w:eastAsia="Arial" w:cs="Arial"/>
          <w:color w:val="000000" w:themeColor="text1"/>
          <w:kern w:val="24"/>
          <w:lang w:val="en-US"/>
        </w:rPr>
        <w:t xml:space="preserve"> (</w:t>
      </w:r>
      <w:r w:rsidRPr="008A317F">
        <w:rPr>
          <w:rFonts w:ascii="Symbol" w:eastAsia="Symbol" w:hAnsi="Symbol" w:cs="Symbol"/>
          <w:color w:val="000000" w:themeColor="text1"/>
          <w:kern w:val="24"/>
          <w:lang w:val="en-US"/>
        </w:rPr>
        <w:t></w:t>
      </w:r>
      <w:r w:rsidRPr="008A317F">
        <w:rPr>
          <w:rFonts w:eastAsia="Arial" w:cs="Arial"/>
          <w:color w:val="000000" w:themeColor="text1"/>
          <w:kern w:val="24"/>
          <w:position w:val="-6"/>
          <w:vertAlign w:val="subscript"/>
          <w:lang w:val="en-US"/>
        </w:rPr>
        <w:t>act</w:t>
      </w:r>
      <w:r w:rsidRPr="008A317F">
        <w:rPr>
          <w:rFonts w:eastAsia="Arial" w:cs="Arial"/>
          <w:color w:val="000000" w:themeColor="text1"/>
          <w:kern w:val="24"/>
          <w:lang w:val="en-US"/>
        </w:rPr>
        <w:t xml:space="preserve">), </w:t>
      </w:r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 xml:space="preserve">and deactivation time constant </w:t>
      </w:r>
      <w:r w:rsidRPr="008A317F">
        <w:rPr>
          <w:rFonts w:eastAsia="Arial" w:cs="Arial"/>
          <w:color w:val="000000" w:themeColor="text1"/>
          <w:kern w:val="24"/>
          <w:lang w:val="en-US"/>
        </w:rPr>
        <w:t>(</w:t>
      </w:r>
      <w:r w:rsidRPr="008A317F">
        <w:rPr>
          <w:rFonts w:ascii="Symbol" w:eastAsia="Symbol" w:hAnsi="Symbol" w:cs="Symbol"/>
          <w:color w:val="000000" w:themeColor="text1"/>
          <w:kern w:val="24"/>
          <w:lang w:val="en-US"/>
        </w:rPr>
        <w:t></w:t>
      </w:r>
      <w:r w:rsidRPr="008A317F">
        <w:rPr>
          <w:rFonts w:eastAsia="Arial" w:cs="Arial"/>
          <w:color w:val="000000" w:themeColor="text1"/>
          <w:kern w:val="24"/>
          <w:position w:val="-6"/>
          <w:vertAlign w:val="subscript"/>
          <w:lang w:val="en-US"/>
        </w:rPr>
        <w:t>deac</w:t>
      </w:r>
      <w:r w:rsidRPr="008A317F">
        <w:rPr>
          <w:rFonts w:eastAsia="Arial" w:cs="Arial"/>
          <w:color w:val="000000" w:themeColor="text1"/>
          <w:kern w:val="24"/>
          <w:lang w:val="en-US"/>
        </w:rPr>
        <w:t xml:space="preserve">) </w:t>
      </w:r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>were used as channel fingerprints to compare K</w:t>
      </w:r>
      <w:r w:rsidRPr="00E62C35">
        <w:rPr>
          <w:rFonts w:asciiTheme="majorHAnsi" w:eastAsia="Arial" w:hAnsiTheme="majorHAnsi" w:cs="Arial"/>
          <w:color w:val="000000" w:themeColor="text1"/>
          <w:kern w:val="24"/>
          <w:position w:val="-6"/>
          <w:vertAlign w:val="subscript"/>
          <w:lang w:val="en-US"/>
        </w:rPr>
        <w:t>V</w:t>
      </w:r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 xml:space="preserve"> current properties in the different conductions. The similarity in the measured parameters point</w:t>
      </w:r>
      <w:r w:rsidR="004E557A">
        <w:rPr>
          <w:rFonts w:asciiTheme="majorHAnsi" w:eastAsia="Arial" w:hAnsiTheme="majorHAnsi" w:cs="Arial"/>
          <w:color w:val="000000" w:themeColor="text1"/>
          <w:kern w:val="24"/>
          <w:lang w:val="en-US"/>
        </w:rPr>
        <w:t>s</w:t>
      </w:r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 xml:space="preserve"> to a modulation of the number of channel rather than changes in gating properties or subtypes expression. Comparison of kinetic and activation properties suggests a predominant role of K</w:t>
      </w:r>
      <w:r w:rsidRPr="00E62C35">
        <w:rPr>
          <w:rFonts w:asciiTheme="majorHAnsi" w:eastAsia="Arial" w:hAnsiTheme="majorHAnsi" w:cs="Arial"/>
          <w:color w:val="000000" w:themeColor="text1"/>
          <w:kern w:val="24"/>
          <w:vertAlign w:val="subscript"/>
          <w:lang w:val="en-US"/>
        </w:rPr>
        <w:t>v</w:t>
      </w:r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 xml:space="preserve"> 1.5 subtype in the recorded currents </w:t>
      </w:r>
      <w:bookmarkStart w:id="0" w:name="ZOTERO_BREF_Q39FrI2htgU6"/>
      <w:r w:rsidRPr="00E62C35">
        <w:rPr>
          <w:rFonts w:asciiTheme="majorHAnsi" w:eastAsia="Arial" w:hAnsiTheme="majorHAnsi"/>
          <w:lang w:val="en-US"/>
        </w:rPr>
        <w:t>(Dabertrand et al., 2015)</w:t>
      </w:r>
      <w:bookmarkEnd w:id="0"/>
      <w:r w:rsidRPr="00E62C35">
        <w:rPr>
          <w:rFonts w:asciiTheme="majorHAnsi" w:eastAsia="Arial" w:hAnsiTheme="majorHAnsi" w:cs="Arial"/>
          <w:color w:val="000000" w:themeColor="text1"/>
          <w:kern w:val="24"/>
          <w:lang w:val="en-US"/>
        </w:rPr>
        <w:t>.</w:t>
      </w:r>
    </w:p>
    <w:sectPr w:rsidR="00791E02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6104"/>
    <w:rsid w:val="004C7D0C"/>
    <w:rsid w:val="004E557A"/>
    <w:rsid w:val="006C6104"/>
    <w:rsid w:val="007A5271"/>
    <w:rsid w:val="00965E8A"/>
    <w:rsid w:val="00BF4B63"/>
    <w:rsid w:val="00E62C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104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6C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832</Characters>
  <Application>Microsoft Macintosh Word</Application>
  <DocSecurity>0</DocSecurity>
  <Lines>6</Lines>
  <Paragraphs>1</Paragraphs>
  <ScaleCrop>false</ScaleCrop>
  <Company>Inserm U740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 Joutel</cp:lastModifiedBy>
  <cp:revision>6</cp:revision>
  <dcterms:created xsi:type="dcterms:W3CDTF">2016-07-25T16:22:00Z</dcterms:created>
  <dcterms:modified xsi:type="dcterms:W3CDTF">2016-07-25T17:52:00Z</dcterms:modified>
</cp:coreProperties>
</file>