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46" w:rsidRDefault="00FC28C9" w:rsidP="0053531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Source data 4</w:t>
      </w:r>
      <w:r w:rsidR="007017E1">
        <w:rPr>
          <w:rFonts w:ascii="Cambria" w:hAnsi="Cambria"/>
          <w:sz w:val="24"/>
          <w:szCs w:val="24"/>
        </w:rPr>
        <w:t>:</w:t>
      </w:r>
    </w:p>
    <w:p w:rsidR="0053531F" w:rsidRPr="0053531F" w:rsidRDefault="0053531F" w:rsidP="0053531F">
      <w:pPr>
        <w:rPr>
          <w:rFonts w:ascii="Cambria" w:hAnsi="Cambria"/>
          <w:sz w:val="24"/>
          <w:szCs w:val="24"/>
        </w:rPr>
      </w:pPr>
      <w:r w:rsidRPr="0053531F">
        <w:rPr>
          <w:rFonts w:ascii="Cambria" w:hAnsi="Cambria"/>
          <w:sz w:val="24"/>
          <w:szCs w:val="24"/>
        </w:rPr>
        <w:t>Maturation stages of gastropods between Koram and NomSao Island in Thailand</w:t>
      </w:r>
    </w:p>
    <w:p w:rsidR="008C0AC8" w:rsidRPr="0053531F" w:rsidRDefault="008C0AC8" w:rsidP="00890C5F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2122"/>
        <w:gridCol w:w="1133"/>
        <w:gridCol w:w="1106"/>
        <w:gridCol w:w="27"/>
        <w:gridCol w:w="1250"/>
        <w:gridCol w:w="1560"/>
      </w:tblGrid>
      <w:tr w:rsidR="00874E1E" w:rsidRPr="00874E1E" w:rsidTr="00874E1E">
        <w:tc>
          <w:tcPr>
            <w:tcW w:w="2122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Location</w:t>
            </w:r>
          </w:p>
        </w:tc>
        <w:tc>
          <w:tcPr>
            <w:tcW w:w="1133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Size</w:t>
            </w:r>
          </w:p>
        </w:tc>
        <w:tc>
          <w:tcPr>
            <w:tcW w:w="1133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i/>
                <w:szCs w:val="22"/>
              </w:rPr>
              <w:t xml:space="preserve">M. </w:t>
            </w:r>
            <w:proofErr w:type="spellStart"/>
            <w:r w:rsidRPr="00874E1E">
              <w:rPr>
                <w:rFonts w:ascii="Cambria" w:hAnsi="Cambria"/>
                <w:i/>
                <w:szCs w:val="22"/>
              </w:rPr>
              <w:t>Labio</w:t>
            </w:r>
            <w:proofErr w:type="spellEnd"/>
          </w:p>
        </w:tc>
        <w:tc>
          <w:tcPr>
            <w:tcW w:w="1250" w:type="dxa"/>
          </w:tcPr>
          <w:p w:rsidR="00874E1E" w:rsidRPr="00874E1E" w:rsidRDefault="00874E1E" w:rsidP="00874E1E">
            <w:pPr>
              <w:rPr>
                <w:rFonts w:ascii="Cambria" w:hAnsi="Cambria"/>
                <w:i/>
                <w:szCs w:val="22"/>
              </w:rPr>
            </w:pPr>
            <w:proofErr w:type="spellStart"/>
            <w:r w:rsidRPr="00874E1E">
              <w:rPr>
                <w:rFonts w:ascii="Cambria" w:hAnsi="Cambria"/>
                <w:i/>
                <w:szCs w:val="22"/>
              </w:rPr>
              <w:t>P.sulcatus</w:t>
            </w:r>
            <w:proofErr w:type="spellEnd"/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i/>
                <w:szCs w:val="22"/>
              </w:rPr>
              <w:t xml:space="preserve">C. </w:t>
            </w:r>
            <w:proofErr w:type="spellStart"/>
            <w:r w:rsidRPr="00874E1E">
              <w:rPr>
                <w:rFonts w:ascii="Cambria" w:hAnsi="Cambria"/>
                <w:i/>
                <w:szCs w:val="22"/>
              </w:rPr>
              <w:t>bifasciatus</w:t>
            </w:r>
            <w:proofErr w:type="spellEnd"/>
          </w:p>
        </w:tc>
      </w:tr>
      <w:tr w:rsidR="00874E1E" w:rsidRPr="00874E1E" w:rsidTr="00874E1E">
        <w:tc>
          <w:tcPr>
            <w:tcW w:w="2122" w:type="dxa"/>
            <w:vMerge w:val="restart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NomSao</w:t>
            </w:r>
          </w:p>
        </w:tc>
        <w:tc>
          <w:tcPr>
            <w:tcW w:w="1133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1</w:t>
            </w:r>
          </w:p>
        </w:tc>
        <w:tc>
          <w:tcPr>
            <w:tcW w:w="1106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</w:tc>
        <w:tc>
          <w:tcPr>
            <w:tcW w:w="1277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</w:tc>
      </w:tr>
      <w:tr w:rsidR="00874E1E" w:rsidRPr="00874E1E" w:rsidTr="00874E1E">
        <w:tc>
          <w:tcPr>
            <w:tcW w:w="2122" w:type="dxa"/>
            <w:vMerge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133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2</w:t>
            </w:r>
          </w:p>
        </w:tc>
        <w:tc>
          <w:tcPr>
            <w:tcW w:w="1106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</w:tc>
        <w:tc>
          <w:tcPr>
            <w:tcW w:w="1277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</w:tc>
      </w:tr>
      <w:tr w:rsidR="00874E1E" w:rsidRPr="00874E1E" w:rsidTr="00874E1E">
        <w:tc>
          <w:tcPr>
            <w:tcW w:w="2122" w:type="dxa"/>
            <w:vMerge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133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106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277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</w:tr>
      <w:tr w:rsidR="00874E1E" w:rsidRPr="00874E1E" w:rsidTr="00874E1E">
        <w:tc>
          <w:tcPr>
            <w:tcW w:w="2122" w:type="dxa"/>
            <w:vMerge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133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4</w:t>
            </w:r>
          </w:p>
        </w:tc>
        <w:tc>
          <w:tcPr>
            <w:tcW w:w="1106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277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</w:tr>
      <w:tr w:rsidR="00874E1E" w:rsidRPr="00874E1E" w:rsidTr="00874E1E">
        <w:tc>
          <w:tcPr>
            <w:tcW w:w="2122" w:type="dxa"/>
            <w:vMerge w:val="restart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Koram</w:t>
            </w:r>
          </w:p>
        </w:tc>
        <w:tc>
          <w:tcPr>
            <w:tcW w:w="1133" w:type="dxa"/>
          </w:tcPr>
          <w:p w:rsidR="00874E1E" w:rsidRPr="00874E1E" w:rsidRDefault="00CA4332" w:rsidP="00874E1E">
            <w:pPr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</w:t>
            </w:r>
          </w:p>
        </w:tc>
        <w:tc>
          <w:tcPr>
            <w:tcW w:w="1106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</w:tc>
        <w:tc>
          <w:tcPr>
            <w:tcW w:w="1277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</w:tc>
      </w:tr>
      <w:tr w:rsidR="00874E1E" w:rsidRPr="00874E1E" w:rsidTr="00874E1E">
        <w:tc>
          <w:tcPr>
            <w:tcW w:w="2122" w:type="dxa"/>
            <w:vMerge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133" w:type="dxa"/>
          </w:tcPr>
          <w:p w:rsidR="00874E1E" w:rsidRPr="00874E1E" w:rsidRDefault="00CA4332" w:rsidP="00874E1E">
            <w:pPr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2</w:t>
            </w:r>
          </w:p>
        </w:tc>
        <w:tc>
          <w:tcPr>
            <w:tcW w:w="1106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277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0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</w:tc>
      </w:tr>
      <w:tr w:rsidR="00874E1E" w:rsidRPr="00874E1E" w:rsidTr="00874E1E">
        <w:tc>
          <w:tcPr>
            <w:tcW w:w="2122" w:type="dxa"/>
            <w:vMerge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133" w:type="dxa"/>
          </w:tcPr>
          <w:p w:rsidR="00874E1E" w:rsidRPr="00874E1E" w:rsidRDefault="00CA4332" w:rsidP="00874E1E">
            <w:pPr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1106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  <w:tc>
          <w:tcPr>
            <w:tcW w:w="1277" w:type="dxa"/>
            <w:gridSpan w:val="2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  <w:r w:rsidRPr="00874E1E">
              <w:rPr>
                <w:rFonts w:ascii="Cambria" w:hAnsi="Cambria"/>
                <w:szCs w:val="22"/>
              </w:rPr>
              <w:t>+++</w:t>
            </w:r>
          </w:p>
        </w:tc>
        <w:tc>
          <w:tcPr>
            <w:tcW w:w="1560" w:type="dxa"/>
          </w:tcPr>
          <w:p w:rsidR="00874E1E" w:rsidRPr="00874E1E" w:rsidRDefault="00874E1E" w:rsidP="00874E1E">
            <w:pPr>
              <w:rPr>
                <w:rFonts w:ascii="Cambria" w:hAnsi="Cambria"/>
                <w:szCs w:val="22"/>
              </w:rPr>
            </w:pPr>
          </w:p>
        </w:tc>
      </w:tr>
    </w:tbl>
    <w:p w:rsidR="00636D81" w:rsidRPr="0053531F" w:rsidRDefault="00636D81" w:rsidP="00890C5F">
      <w:pPr>
        <w:spacing w:after="0" w:line="240" w:lineRule="auto"/>
        <w:rPr>
          <w:rFonts w:ascii="Cambria" w:hAnsi="Cambria"/>
          <w:sz w:val="24"/>
          <w:szCs w:val="24"/>
        </w:rPr>
      </w:pPr>
    </w:p>
    <w:p w:rsidR="005D4481" w:rsidRDefault="0053531F" w:rsidP="00890C5F">
      <w:pPr>
        <w:spacing w:after="0" w:line="240" w:lineRule="auto"/>
        <w:rPr>
          <w:rFonts w:ascii="Cambria" w:hAnsi="Cambria"/>
          <w:sz w:val="24"/>
          <w:szCs w:val="24"/>
        </w:rPr>
      </w:pPr>
      <w:r w:rsidRPr="0053531F">
        <w:rPr>
          <w:rFonts w:ascii="Cambria" w:hAnsi="Cambria"/>
          <w:sz w:val="24"/>
          <w:szCs w:val="24"/>
        </w:rPr>
        <w:t>C</w:t>
      </w:r>
      <w:r w:rsidR="00A6701D" w:rsidRPr="0053531F">
        <w:rPr>
          <w:rFonts w:ascii="Cambria" w:hAnsi="Cambria"/>
          <w:sz w:val="24"/>
          <w:szCs w:val="24"/>
        </w:rPr>
        <w:t>riteria on scoring the shell maturity</w:t>
      </w:r>
      <w:r w:rsidR="00CA4332">
        <w:rPr>
          <w:rFonts w:ascii="Cambria" w:hAnsi="Cambria"/>
          <w:sz w:val="24"/>
          <w:szCs w:val="24"/>
        </w:rPr>
        <w:t xml:space="preserve"> with the size of ovary/testis:</w:t>
      </w:r>
    </w:p>
    <w:p w:rsidR="00CA4332" w:rsidRPr="0053531F" w:rsidRDefault="00CA4332" w:rsidP="00890C5F">
      <w:pPr>
        <w:spacing w:after="0" w:line="240" w:lineRule="auto"/>
        <w:rPr>
          <w:rFonts w:ascii="Cambria" w:hAnsi="Cambria"/>
          <w:sz w:val="24"/>
          <w:szCs w:val="24"/>
        </w:rPr>
      </w:pPr>
    </w:p>
    <w:p w:rsidR="00A6701D" w:rsidRDefault="00EB3446" w:rsidP="00890C5F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+++ </w:t>
      </w:r>
      <w:proofErr w:type="gramStart"/>
      <w:r>
        <w:rPr>
          <w:rFonts w:ascii="Cambria" w:hAnsi="Cambria"/>
          <w:sz w:val="24"/>
          <w:szCs w:val="24"/>
        </w:rPr>
        <w:t>fully</w:t>
      </w:r>
      <w:proofErr w:type="gramEnd"/>
      <w:r>
        <w:rPr>
          <w:rFonts w:ascii="Cambria" w:hAnsi="Cambria"/>
          <w:sz w:val="24"/>
          <w:szCs w:val="24"/>
        </w:rPr>
        <w:t xml:space="preserve"> mature: testis/ovary fully occupy (&gt;80%) the upper whorl</w:t>
      </w:r>
    </w:p>
    <w:p w:rsidR="00EB3446" w:rsidRDefault="00EB3446" w:rsidP="00890C5F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++   mature: testis/ovary occupy (&gt;50%) of the upper whorl</w:t>
      </w:r>
    </w:p>
    <w:p w:rsidR="00EB3446" w:rsidRDefault="00EB3446" w:rsidP="00890C5F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+     </w:t>
      </w:r>
      <w:proofErr w:type="gramStart"/>
      <w:r>
        <w:rPr>
          <w:rFonts w:ascii="Cambria" w:hAnsi="Cambria"/>
          <w:sz w:val="24"/>
          <w:szCs w:val="24"/>
        </w:rPr>
        <w:t>sub-adult</w:t>
      </w:r>
      <w:proofErr w:type="gramEnd"/>
      <w:r>
        <w:rPr>
          <w:rFonts w:ascii="Cambria" w:hAnsi="Cambria"/>
          <w:sz w:val="24"/>
          <w:szCs w:val="24"/>
        </w:rPr>
        <w:t>: testis/ovary occupy less than 50% of the upper whorl</w:t>
      </w:r>
    </w:p>
    <w:p w:rsidR="00EB3446" w:rsidRPr="0053531F" w:rsidRDefault="00EB3446" w:rsidP="00890C5F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0    immature: no traces of testis or ovary</w:t>
      </w:r>
    </w:p>
    <w:p w:rsidR="008C0AC8" w:rsidRPr="0053531F" w:rsidRDefault="008C0AC8" w:rsidP="00F430DC">
      <w:pPr>
        <w:spacing w:after="0" w:line="240" w:lineRule="auto"/>
        <w:rPr>
          <w:rFonts w:ascii="Cambria" w:hAnsi="Cambria"/>
          <w:sz w:val="24"/>
          <w:szCs w:val="24"/>
        </w:rPr>
      </w:pPr>
    </w:p>
    <w:p w:rsidR="00AB2D23" w:rsidRPr="0053531F" w:rsidRDefault="00AB2D23" w:rsidP="00F430DC">
      <w:pPr>
        <w:spacing w:after="0" w:line="240" w:lineRule="auto"/>
        <w:rPr>
          <w:rFonts w:ascii="Cambria" w:hAnsi="Cambria"/>
          <w:sz w:val="24"/>
          <w:szCs w:val="24"/>
        </w:rPr>
      </w:pPr>
    </w:p>
    <w:p w:rsidR="00AB2D23" w:rsidRPr="0053531F" w:rsidRDefault="00AB2D23" w:rsidP="00F430DC">
      <w:pPr>
        <w:spacing w:after="0" w:line="240" w:lineRule="auto"/>
        <w:rPr>
          <w:rFonts w:ascii="Cambria" w:hAnsi="Cambria"/>
          <w:sz w:val="24"/>
          <w:szCs w:val="24"/>
        </w:rPr>
      </w:pPr>
    </w:p>
    <w:p w:rsidR="00AB2D23" w:rsidRPr="0053531F" w:rsidRDefault="00AB2D23" w:rsidP="00F430DC">
      <w:pPr>
        <w:spacing w:after="0" w:line="240" w:lineRule="auto"/>
        <w:rPr>
          <w:rFonts w:ascii="Cambria" w:hAnsi="Cambria"/>
          <w:sz w:val="24"/>
          <w:szCs w:val="24"/>
        </w:rPr>
      </w:pPr>
    </w:p>
    <w:sectPr w:rsidR="00AB2D23" w:rsidRPr="0053531F" w:rsidSect="00B07D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4906"/>
    <w:multiLevelType w:val="hybridMultilevel"/>
    <w:tmpl w:val="0450AC68"/>
    <w:lvl w:ilvl="0" w:tplc="5186E2A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>
    <w:applyBreakingRules/>
  </w:compat>
  <w:rsids>
    <w:rsidRoot w:val="00897D46"/>
    <w:rsid w:val="000C288A"/>
    <w:rsid w:val="00185894"/>
    <w:rsid w:val="00401D22"/>
    <w:rsid w:val="0053531F"/>
    <w:rsid w:val="005D4481"/>
    <w:rsid w:val="006207E9"/>
    <w:rsid w:val="00636D81"/>
    <w:rsid w:val="007017E1"/>
    <w:rsid w:val="007454B2"/>
    <w:rsid w:val="00874E1E"/>
    <w:rsid w:val="00890C5F"/>
    <w:rsid w:val="00897D46"/>
    <w:rsid w:val="008C0AC8"/>
    <w:rsid w:val="008E0313"/>
    <w:rsid w:val="008E45EB"/>
    <w:rsid w:val="00A6701D"/>
    <w:rsid w:val="00AB2D23"/>
    <w:rsid w:val="00B07DE0"/>
    <w:rsid w:val="00BD481B"/>
    <w:rsid w:val="00CA4332"/>
    <w:rsid w:val="00D629FC"/>
    <w:rsid w:val="00EB3446"/>
    <w:rsid w:val="00F430DC"/>
    <w:rsid w:val="00FC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7D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897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C0A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031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0313"/>
    <w:rPr>
      <w:rFonts w:ascii="Segoe U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0A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31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31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97F49-B2D2-4FFC-AD39-969B3008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Lydia</cp:lastModifiedBy>
  <cp:revision>4</cp:revision>
  <cp:lastPrinted>2017-04-17T06:14:00Z</cp:lastPrinted>
  <dcterms:created xsi:type="dcterms:W3CDTF">2017-05-17T13:37:00Z</dcterms:created>
  <dcterms:modified xsi:type="dcterms:W3CDTF">2017-05-25T09:34:00Z</dcterms:modified>
</cp:coreProperties>
</file>