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98A455D" w14:textId="323B62AC" w:rsidR="00A80F72" w:rsidRDefault="00A80F7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A17C2">
        <w:rPr>
          <w:rFonts w:asciiTheme="minorHAnsi" w:hAnsiTheme="minorHAnsi"/>
        </w:rPr>
        <w:lastRenderedPageBreak/>
        <w:t xml:space="preserve">Power analyses are </w:t>
      </w:r>
      <w:r w:rsidR="00C9402F">
        <w:rPr>
          <w:rFonts w:asciiTheme="minorHAnsi" w:hAnsiTheme="minorHAnsi"/>
        </w:rPr>
        <w:t>described</w:t>
      </w:r>
      <w:r w:rsidRPr="002A17C2">
        <w:rPr>
          <w:rFonts w:asciiTheme="minorHAnsi" w:hAnsiTheme="minorHAnsi"/>
        </w:rPr>
        <w:t xml:space="preserve"> in the text where appropriate (e.g., </w:t>
      </w:r>
      <w:r w:rsidRPr="002A17C2">
        <w:rPr>
          <w:rFonts w:asciiTheme="minorHAnsi" w:hAnsiTheme="minorHAnsi"/>
          <w:i/>
        </w:rPr>
        <w:t>Statistics</w:t>
      </w:r>
      <w:r w:rsidRPr="002A17C2">
        <w:rPr>
          <w:rFonts w:asciiTheme="minorHAnsi" w:hAnsiTheme="minorHAnsi"/>
        </w:rPr>
        <w:t xml:space="preserve"> section of the Methods, legends for Supplemental Figures 4, 5, &amp; 6). Full details are included below.</w:t>
      </w:r>
    </w:p>
    <w:p w14:paraId="20F7FC88" w14:textId="77777777" w:rsidR="00A80F72" w:rsidRDefault="00A80F7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FFFF0B3" w14:textId="306800EB" w:rsidR="00D652F2" w:rsidRDefault="003C31D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3C31DA">
        <w:rPr>
          <w:rFonts w:asciiTheme="minorHAnsi" w:hAnsiTheme="minorHAnsi"/>
        </w:rPr>
        <w:t xml:space="preserve">A power analysis was performed on our initial psychophysical data (reported in Fig 2c). </w:t>
      </w:r>
      <w:r w:rsidR="00127603">
        <w:rPr>
          <w:rFonts w:asciiTheme="minorHAnsi" w:hAnsiTheme="minorHAnsi"/>
        </w:rPr>
        <w:t xml:space="preserve">To do so, we computed the probability of type II error, assuming an effect size, sample size, and variance equal to that in this first data set. We further assumed that data were normally distributed, and had equal variance between conditions. </w:t>
      </w:r>
      <w:r w:rsidRPr="003C31DA">
        <w:rPr>
          <w:rFonts w:asciiTheme="minorHAnsi" w:hAnsiTheme="minorHAnsi"/>
        </w:rPr>
        <w:t xml:space="preserve">This </w:t>
      </w:r>
      <w:r w:rsidR="00BE24AA">
        <w:rPr>
          <w:rFonts w:asciiTheme="minorHAnsi" w:hAnsiTheme="minorHAnsi"/>
        </w:rPr>
        <w:t xml:space="preserve">power analysis </w:t>
      </w:r>
      <w:r w:rsidRPr="003C31DA">
        <w:rPr>
          <w:rFonts w:asciiTheme="minorHAnsi" w:hAnsiTheme="minorHAnsi"/>
        </w:rPr>
        <w:t>showed that the primary psychophysical effect of interest (positive size indices for 3% contrast stimuli [spatial summation] vs. negative indices for 98% contrast [spatial summation]) was extremely robust. Indeed, we calculated that based on the size and variability of th</w:t>
      </w:r>
      <w:r w:rsidR="00BE24AA">
        <w:rPr>
          <w:rFonts w:asciiTheme="minorHAnsi" w:hAnsiTheme="minorHAnsi"/>
        </w:rPr>
        <w:t>is effect across subjects</w:t>
      </w:r>
      <w:r w:rsidR="00C23E58">
        <w:rPr>
          <w:rFonts w:asciiTheme="minorHAnsi" w:hAnsiTheme="minorHAnsi"/>
        </w:rPr>
        <w:t xml:space="preserve"> (n = 10)</w:t>
      </w:r>
      <w:r w:rsidR="00BE24AA">
        <w:rPr>
          <w:rFonts w:asciiTheme="minorHAnsi" w:hAnsiTheme="minorHAnsi"/>
        </w:rPr>
        <w:t>, the</w:t>
      </w:r>
      <w:r w:rsidRPr="003C31DA">
        <w:rPr>
          <w:rFonts w:asciiTheme="minorHAnsi" w:hAnsiTheme="minorHAnsi"/>
        </w:rPr>
        <w:t xml:space="preserve"> probability of type II error was essentially zero.</w:t>
      </w:r>
    </w:p>
    <w:p w14:paraId="775274AA" w14:textId="77777777" w:rsidR="00D652F2" w:rsidRDefault="00D652F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655CE87" w14:textId="14522F11" w:rsidR="00D55CD8" w:rsidRDefault="00D652F2" w:rsidP="0036167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85948">
        <w:rPr>
          <w:rFonts w:asciiTheme="minorHAnsi" w:hAnsiTheme="minorHAnsi"/>
        </w:rPr>
        <w:t xml:space="preserve">Likewise, </w:t>
      </w:r>
      <w:r w:rsidR="00C23E58" w:rsidRPr="00785948">
        <w:rPr>
          <w:rFonts w:asciiTheme="minorHAnsi" w:hAnsiTheme="minorHAnsi"/>
        </w:rPr>
        <w:t>we calculated the probability</w:t>
      </w:r>
      <w:r w:rsidR="0036167D" w:rsidRPr="00785948">
        <w:rPr>
          <w:rFonts w:asciiTheme="minorHAnsi" w:hAnsiTheme="minorHAnsi"/>
        </w:rPr>
        <w:t xml:space="preserve"> of type II error in our</w:t>
      </w:r>
      <w:r w:rsidR="00785948" w:rsidRPr="00785948">
        <w:rPr>
          <w:rFonts w:asciiTheme="minorHAnsi" w:hAnsiTheme="minorHAnsi"/>
        </w:rPr>
        <w:t xml:space="preserve"> fMRI experiment using our initial data set (Fig 3). This</w:t>
      </w:r>
      <w:r w:rsidR="0036167D" w:rsidRPr="00785948">
        <w:rPr>
          <w:rFonts w:asciiTheme="minorHAnsi" w:hAnsiTheme="minorHAnsi"/>
        </w:rPr>
        <w:t xml:space="preserve"> </w:t>
      </w:r>
      <w:r w:rsidR="00C23E58" w:rsidRPr="00785948">
        <w:rPr>
          <w:rFonts w:asciiTheme="minorHAnsi" w:hAnsiTheme="minorHAnsi"/>
        </w:rPr>
        <w:t>showed that</w:t>
      </w:r>
      <w:r w:rsidR="00785948" w:rsidRPr="00785948">
        <w:rPr>
          <w:rFonts w:asciiTheme="minorHAnsi" w:hAnsiTheme="minorHAnsi"/>
        </w:rPr>
        <w:t xml:space="preserve"> for the</w:t>
      </w:r>
      <w:r w:rsidR="00C23E58" w:rsidRPr="00785948">
        <w:rPr>
          <w:rFonts w:asciiTheme="minorHAnsi" w:hAnsiTheme="minorHAnsi"/>
        </w:rPr>
        <w:t xml:space="preserve"> primary effect of interest (suppression vs. enhancement of the fMRI response at 98 and 3%, respectively, with increasing stimulus size)</w:t>
      </w:r>
      <w:r w:rsidR="00785948" w:rsidRPr="00785948">
        <w:rPr>
          <w:rFonts w:asciiTheme="minorHAnsi" w:hAnsiTheme="minorHAnsi"/>
        </w:rPr>
        <w:t>, the probability of type II error</w:t>
      </w:r>
      <w:r w:rsidR="00785948">
        <w:rPr>
          <w:rFonts w:asciiTheme="minorHAnsi" w:hAnsiTheme="minorHAnsi"/>
        </w:rPr>
        <w:t xml:space="preserve"> </w:t>
      </w:r>
      <w:r w:rsidR="00785948" w:rsidRPr="00785948">
        <w:rPr>
          <w:rFonts w:asciiTheme="minorHAnsi" w:hAnsiTheme="minorHAnsi"/>
        </w:rPr>
        <w:t>was less than 10%, given the effect size and variance observed</w:t>
      </w:r>
      <w:r w:rsidR="008454BF">
        <w:rPr>
          <w:rFonts w:asciiTheme="minorHAnsi" w:hAnsiTheme="minorHAnsi"/>
        </w:rPr>
        <w:t xml:space="preserve"> (with n = 8 subjects for hMT+, and n = 10 for EVC, averaging across stimulus sizes)</w:t>
      </w:r>
      <w:r w:rsidR="00785948" w:rsidRPr="00785948">
        <w:rPr>
          <w:rFonts w:asciiTheme="minorHAnsi" w:hAnsiTheme="minorHAnsi"/>
        </w:rPr>
        <w:t>.</w:t>
      </w:r>
    </w:p>
    <w:p w14:paraId="43DA2A8B" w14:textId="77777777" w:rsidR="00D55CD8" w:rsidRDefault="00D55CD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B3831E8" w14:textId="142E0FAC" w:rsidR="004B72E7" w:rsidRDefault="004B72E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same kind of power analysis was performe</w:t>
      </w:r>
      <w:r w:rsidR="00101438">
        <w:rPr>
          <w:rFonts w:asciiTheme="minorHAnsi" w:hAnsiTheme="minorHAnsi"/>
        </w:rPr>
        <w:t>d for the Lorazepam experiment (Fig 4), which showed that, based on the variance and effect size</w:t>
      </w:r>
      <w:r w:rsidR="00876702">
        <w:rPr>
          <w:rFonts w:asciiTheme="minorHAnsi" w:hAnsiTheme="minorHAnsi"/>
        </w:rPr>
        <w:t xml:space="preserve"> </w:t>
      </w:r>
      <w:r w:rsidR="00024783">
        <w:rPr>
          <w:rFonts w:asciiTheme="minorHAnsi" w:hAnsiTheme="minorHAnsi"/>
        </w:rPr>
        <w:t>observed in</w:t>
      </w:r>
      <w:r w:rsidR="00024783">
        <w:rPr>
          <w:rFonts w:asciiTheme="minorHAnsi" w:hAnsiTheme="minorHAnsi"/>
        </w:rPr>
        <w:t xml:space="preserve"> the first subject</w:t>
      </w:r>
      <w:r w:rsidR="00024783">
        <w:rPr>
          <w:rFonts w:asciiTheme="minorHAnsi" w:hAnsiTheme="minorHAnsi"/>
        </w:rPr>
        <w:t xml:space="preserve"> </w:t>
      </w:r>
      <w:r w:rsidR="00876702">
        <w:rPr>
          <w:rFonts w:asciiTheme="minorHAnsi" w:hAnsiTheme="minorHAnsi"/>
        </w:rPr>
        <w:t>(</w:t>
      </w:r>
      <w:r w:rsidR="00024783">
        <w:rPr>
          <w:rFonts w:asciiTheme="minorHAnsi" w:hAnsiTheme="minorHAnsi"/>
        </w:rPr>
        <w:t xml:space="preserve">thresholds for </w:t>
      </w:r>
      <w:r w:rsidR="00876702">
        <w:rPr>
          <w:rFonts w:asciiTheme="minorHAnsi" w:hAnsiTheme="minorHAnsi"/>
        </w:rPr>
        <w:t>lorazepam vs. placebo</w:t>
      </w:r>
      <w:r w:rsidR="00DF4AB1">
        <w:rPr>
          <w:rFonts w:asciiTheme="minorHAnsi" w:hAnsiTheme="minorHAnsi"/>
        </w:rPr>
        <w:t>, averaged across conditions</w:t>
      </w:r>
      <w:r w:rsidR="00876702">
        <w:rPr>
          <w:rFonts w:asciiTheme="minorHAnsi" w:hAnsiTheme="minorHAnsi"/>
        </w:rPr>
        <w:t>)</w:t>
      </w:r>
      <w:r w:rsidR="00101438">
        <w:rPr>
          <w:rFonts w:asciiTheme="minorHAnsi" w:hAnsiTheme="minorHAnsi"/>
        </w:rPr>
        <w:t>, the likelihood of type II error was less than 1%</w:t>
      </w:r>
      <w:r w:rsidR="00876702">
        <w:rPr>
          <w:rFonts w:asciiTheme="minorHAnsi" w:hAnsiTheme="minorHAnsi"/>
        </w:rPr>
        <w:t xml:space="preserve"> with a sample size of 15</w:t>
      </w:r>
      <w:r w:rsidR="00101438">
        <w:rPr>
          <w:rFonts w:asciiTheme="minorHAnsi" w:hAnsiTheme="minorHAnsi"/>
        </w:rPr>
        <w:t>.</w:t>
      </w:r>
    </w:p>
    <w:p w14:paraId="35BF70FC" w14:textId="7895A0E7" w:rsidR="00101438" w:rsidRDefault="0010143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45FE0DD" w14:textId="30021849" w:rsidR="000B68C6" w:rsidRPr="00125190" w:rsidRDefault="0010143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Finally, for the correlation between GABA MRS and psychophysical thresholds (Fig 5d), we performed a power analysis </w:t>
      </w:r>
      <w:r w:rsidR="005A73A1">
        <w:rPr>
          <w:rFonts w:asciiTheme="minorHAnsi" w:hAnsiTheme="minorHAnsi"/>
        </w:rPr>
        <w:t xml:space="preserve">assuming </w:t>
      </w:r>
      <w:r>
        <w:rPr>
          <w:rFonts w:asciiTheme="minorHAnsi" w:hAnsiTheme="minorHAnsi"/>
        </w:rPr>
        <w:t xml:space="preserve">a correlation coefficient of </w:t>
      </w:r>
      <w:r>
        <w:rPr>
          <w:rFonts w:asciiTheme="minorHAnsi" w:hAnsiTheme="minorHAnsi"/>
          <w:i/>
        </w:rPr>
        <w:t xml:space="preserve">r </w:t>
      </w:r>
      <w:r>
        <w:rPr>
          <w:rFonts w:asciiTheme="minorHAnsi" w:hAnsiTheme="minorHAnsi"/>
        </w:rPr>
        <w:t>= 0.6</w:t>
      </w:r>
      <w:r w:rsidR="005A73A1">
        <w:rPr>
          <w:rFonts w:asciiTheme="minorHAnsi" w:hAnsiTheme="minorHAnsi"/>
        </w:rPr>
        <w:t xml:space="preserve"> (based on pilot data), which showed that 20 subjects would be required for a probability of type II error less than 20%.</w:t>
      </w:r>
      <w:r w:rsidR="00876702">
        <w:rPr>
          <w:rFonts w:asciiTheme="minorHAnsi" w:hAnsiTheme="minorHAnsi"/>
        </w:rPr>
        <w:t xml:space="preserve"> </w:t>
      </w:r>
      <w:r w:rsidR="00D55CD8">
        <w:rPr>
          <w:rFonts w:asciiTheme="minorHAnsi" w:hAnsiTheme="minorHAnsi"/>
        </w:rPr>
        <w:t xml:space="preserve">Our actual sample sizes (n = 21 to 27) allow us to detect correlations of </w:t>
      </w:r>
      <w:r w:rsidR="00D55CD8">
        <w:rPr>
          <w:rFonts w:asciiTheme="minorHAnsi" w:hAnsiTheme="minorHAnsi"/>
          <w:i/>
        </w:rPr>
        <w:t xml:space="preserve">r </w:t>
      </w:r>
      <w:r w:rsidR="00D55CD8">
        <w:rPr>
          <w:rFonts w:asciiTheme="minorHAnsi" w:hAnsiTheme="minorHAnsi" w:cstheme="minorHAnsi"/>
        </w:rPr>
        <w:t>≥</w:t>
      </w:r>
      <w:r w:rsidR="00D55CD8">
        <w:rPr>
          <w:rFonts w:asciiTheme="minorHAnsi" w:hAnsiTheme="minorHAnsi"/>
        </w:rPr>
        <w:t xml:space="preserve"> 0.57 with the same power (type II error less than 20%), assuming a significance threshold of </w:t>
      </w:r>
      <w:r w:rsidR="00D55CD8" w:rsidRPr="00D55CD8">
        <w:rPr>
          <w:rFonts w:asciiTheme="minorHAnsi" w:hAnsiTheme="minorHAnsi" w:cstheme="minorHAnsi"/>
          <w:i/>
        </w:rPr>
        <w:t>p</w:t>
      </w:r>
      <w:r w:rsidR="00D55CD8">
        <w:rPr>
          <w:rFonts w:asciiTheme="minorHAnsi" w:hAnsiTheme="minorHAnsi"/>
        </w:rPr>
        <w:t xml:space="preserve"> = 0.05.</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lastRenderedPageBreak/>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EE95353" w:rsidR="00B330BD" w:rsidRPr="00125190" w:rsidRDefault="00A80F7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is included in the </w:t>
      </w:r>
      <w:r w:rsidR="00024783">
        <w:rPr>
          <w:rFonts w:asciiTheme="minorHAnsi" w:hAnsiTheme="minorHAnsi"/>
        </w:rPr>
        <w:t xml:space="preserve">relevant </w:t>
      </w:r>
      <w:r>
        <w:rPr>
          <w:rFonts w:asciiTheme="minorHAnsi" w:hAnsiTheme="minorHAnsi"/>
        </w:rPr>
        <w:t>Methods section</w:t>
      </w:r>
      <w:r w:rsidR="00024783">
        <w:rPr>
          <w:rFonts w:asciiTheme="minorHAnsi" w:hAnsiTheme="minorHAnsi"/>
        </w:rPr>
        <w:t>s</w:t>
      </w:r>
      <w:bookmarkStart w:id="0" w:name="_GoBack"/>
      <w:bookmarkEnd w:id="0"/>
      <w:r>
        <w:rPr>
          <w:rFonts w:asciiTheme="minorHAnsi" w:hAnsiTheme="minorHAnsi"/>
        </w:rPr>
        <w:t xml:space="preserve"> (e.g., </w:t>
      </w:r>
      <w:r w:rsidRPr="00A80F72">
        <w:rPr>
          <w:rFonts w:asciiTheme="minorHAnsi" w:hAnsiTheme="minorHAnsi"/>
          <w:i/>
        </w:rPr>
        <w:t>Participants</w:t>
      </w:r>
      <w:r w:rsidR="00024783">
        <w:rPr>
          <w:rFonts w:asciiTheme="minorHAnsi" w:hAnsiTheme="minorHAnsi"/>
        </w:rPr>
        <w:t xml:space="preserve">, </w:t>
      </w:r>
      <w:r w:rsidR="00024783">
        <w:rPr>
          <w:rFonts w:asciiTheme="minorHAnsi" w:hAnsiTheme="minorHAnsi"/>
          <w:i/>
        </w:rPr>
        <w:t>Psychophysics</w:t>
      </w:r>
      <w:r>
        <w:rPr>
          <w:rFonts w:asciiTheme="minorHAnsi" w:hAnsiTheme="minorHAnsi"/>
        </w:rPr>
        <w:t>), and in the relevant figure legends.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126F9E62" w14:textId="5070ED46" w:rsidR="00A80F72" w:rsidRPr="00125190" w:rsidRDefault="00A80F72" w:rsidP="00A80F72">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is included both in the Methods section (e.g., </w:t>
      </w:r>
      <w:r>
        <w:rPr>
          <w:rFonts w:asciiTheme="minorHAnsi" w:hAnsiTheme="minorHAnsi"/>
          <w:i/>
        </w:rPr>
        <w:t>Statistics</w:t>
      </w:r>
      <w:r>
        <w:rPr>
          <w:rFonts w:asciiTheme="minorHAnsi" w:hAnsiTheme="minorHAnsi"/>
        </w:rPr>
        <w:t>), and in the relevant figure legends.</w:t>
      </w:r>
    </w:p>
    <w:p w14:paraId="614D6089" w14:textId="7D9CBFA6"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99BFBD7" w:rsidR="00BC3CCE" w:rsidRPr="00505C51" w:rsidRDefault="00A80F7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not relevant to our study. The lorazepam experiment was performed within-subjects, in a double-blinded fashion, as noted in the Methods.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3D9AEBD" w:rsidR="00BC3CCE" w:rsidRPr="00505C51" w:rsidRDefault="00A80F7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provide a reference for our modeling work (Reynolds &amp; Heeger, 2009); the authors of that paper provide an implementation of the</w:t>
      </w:r>
      <w:r w:rsidR="002A17C2">
        <w:rPr>
          <w:rFonts w:asciiTheme="minorHAnsi" w:hAnsiTheme="minorHAnsi"/>
          <w:sz w:val="22"/>
          <w:szCs w:val="22"/>
        </w:rPr>
        <w:t>ir</w:t>
      </w:r>
      <w:r>
        <w:rPr>
          <w:rFonts w:asciiTheme="minorHAnsi" w:hAnsiTheme="minorHAnsi"/>
          <w:sz w:val="22"/>
          <w:szCs w:val="22"/>
        </w:rPr>
        <w:t xml:space="preserve"> model in Matlab, which we adapted for the current study.</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7168E" w14:textId="77777777" w:rsidR="008454BF" w:rsidRDefault="008454BF" w:rsidP="004215FE">
      <w:r>
        <w:separator/>
      </w:r>
    </w:p>
  </w:endnote>
  <w:endnote w:type="continuationSeparator" w:id="0">
    <w:p w14:paraId="01F807C3" w14:textId="77777777" w:rsidR="008454BF" w:rsidRDefault="008454B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Yu Gothic"/>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8454BF" w:rsidRDefault="008454BF"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8454BF" w:rsidRDefault="008454BF"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8454BF" w:rsidRDefault="008454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10FFFCA0" w:rsidR="008454BF" w:rsidRPr="0009520A" w:rsidRDefault="008454BF"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024783">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8454BF" w:rsidRPr="00062DBF" w:rsidRDefault="008454BF"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FC499" w14:textId="77777777" w:rsidR="008454BF" w:rsidRDefault="008454BF" w:rsidP="004215FE">
      <w:r>
        <w:separator/>
      </w:r>
    </w:p>
  </w:footnote>
  <w:footnote w:type="continuationSeparator" w:id="0">
    <w:p w14:paraId="63682486" w14:textId="77777777" w:rsidR="008454BF" w:rsidRDefault="008454B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8454BF" w:rsidRDefault="008454BF"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drawingGridHorizontalSpacing w:val="181"/>
  <w:drawingGridVerticalSpacing w:val="181"/>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24783"/>
    <w:rsid w:val="00062DBF"/>
    <w:rsid w:val="00083FE8"/>
    <w:rsid w:val="0009444E"/>
    <w:rsid w:val="0009520A"/>
    <w:rsid w:val="000A32A6"/>
    <w:rsid w:val="000A38BC"/>
    <w:rsid w:val="000B2AEA"/>
    <w:rsid w:val="000B68C6"/>
    <w:rsid w:val="000C4C4F"/>
    <w:rsid w:val="000C773F"/>
    <w:rsid w:val="000D14EE"/>
    <w:rsid w:val="000D62F9"/>
    <w:rsid w:val="000F64EE"/>
    <w:rsid w:val="00100F97"/>
    <w:rsid w:val="00101438"/>
    <w:rsid w:val="001019CD"/>
    <w:rsid w:val="00125190"/>
    <w:rsid w:val="00127603"/>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17C2"/>
    <w:rsid w:val="002A7487"/>
    <w:rsid w:val="00307F5D"/>
    <w:rsid w:val="003248ED"/>
    <w:rsid w:val="00332948"/>
    <w:rsid w:val="0036167D"/>
    <w:rsid w:val="00370080"/>
    <w:rsid w:val="003C31DA"/>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B72E7"/>
    <w:rsid w:val="004D5E59"/>
    <w:rsid w:val="004D602A"/>
    <w:rsid w:val="004D73CF"/>
    <w:rsid w:val="004E4945"/>
    <w:rsid w:val="004F451D"/>
    <w:rsid w:val="00505C51"/>
    <w:rsid w:val="00516A01"/>
    <w:rsid w:val="0053000A"/>
    <w:rsid w:val="00550F13"/>
    <w:rsid w:val="005530AE"/>
    <w:rsid w:val="00555F44"/>
    <w:rsid w:val="00566103"/>
    <w:rsid w:val="005A73A1"/>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85948"/>
    <w:rsid w:val="00795CED"/>
    <w:rsid w:val="007B6567"/>
    <w:rsid w:val="007B6D8A"/>
    <w:rsid w:val="007B7AF0"/>
    <w:rsid w:val="007C1A97"/>
    <w:rsid w:val="007D18C3"/>
    <w:rsid w:val="007E54D8"/>
    <w:rsid w:val="007E5880"/>
    <w:rsid w:val="00800860"/>
    <w:rsid w:val="008071DA"/>
    <w:rsid w:val="0082410E"/>
    <w:rsid w:val="008454BF"/>
    <w:rsid w:val="008531D3"/>
    <w:rsid w:val="00860995"/>
    <w:rsid w:val="00865914"/>
    <w:rsid w:val="008669DA"/>
    <w:rsid w:val="0087056D"/>
    <w:rsid w:val="00876702"/>
    <w:rsid w:val="00876F8F"/>
    <w:rsid w:val="00877644"/>
    <w:rsid w:val="00877729"/>
    <w:rsid w:val="008A22A7"/>
    <w:rsid w:val="008C73C0"/>
    <w:rsid w:val="008D7885"/>
    <w:rsid w:val="00912B0B"/>
    <w:rsid w:val="009205E9"/>
    <w:rsid w:val="0092438C"/>
    <w:rsid w:val="00941D04"/>
    <w:rsid w:val="00963CEF"/>
    <w:rsid w:val="00981A91"/>
    <w:rsid w:val="00993065"/>
    <w:rsid w:val="009A0661"/>
    <w:rsid w:val="009D0D28"/>
    <w:rsid w:val="009E6ACE"/>
    <w:rsid w:val="009E7B13"/>
    <w:rsid w:val="00A11EC6"/>
    <w:rsid w:val="00A131BD"/>
    <w:rsid w:val="00A32E20"/>
    <w:rsid w:val="00A5368C"/>
    <w:rsid w:val="00A62B52"/>
    <w:rsid w:val="00A80F7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24AA"/>
    <w:rsid w:val="00BF6A2B"/>
    <w:rsid w:val="00C1184B"/>
    <w:rsid w:val="00C21D14"/>
    <w:rsid w:val="00C23E58"/>
    <w:rsid w:val="00C24CF7"/>
    <w:rsid w:val="00C42ECB"/>
    <w:rsid w:val="00C52A77"/>
    <w:rsid w:val="00C820B0"/>
    <w:rsid w:val="00C9402F"/>
    <w:rsid w:val="00CC6EF3"/>
    <w:rsid w:val="00CD6AEC"/>
    <w:rsid w:val="00CE6849"/>
    <w:rsid w:val="00CF4BBE"/>
    <w:rsid w:val="00CF6CB5"/>
    <w:rsid w:val="00D10224"/>
    <w:rsid w:val="00D44612"/>
    <w:rsid w:val="00D50299"/>
    <w:rsid w:val="00D55CD8"/>
    <w:rsid w:val="00D652F2"/>
    <w:rsid w:val="00D74320"/>
    <w:rsid w:val="00D779BF"/>
    <w:rsid w:val="00D83D45"/>
    <w:rsid w:val="00D93937"/>
    <w:rsid w:val="00DE207A"/>
    <w:rsid w:val="00DE2719"/>
    <w:rsid w:val="00DF1913"/>
    <w:rsid w:val="00DF4AB1"/>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14:docId w14:val="5EF4E0D4"/>
  <w15:docId w15:val="{9F7D2524-CD05-44F7-BFB7-AA7A296D6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5C444-9C47-471A-A9E1-F0EE02557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4721</TotalTime>
  <Pages>4</Pages>
  <Words>1071</Words>
  <Characters>6106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7163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cp:keywords/>
  <dc:description/>
  <cp:lastModifiedBy>Michael-Paul Schallmo</cp:lastModifiedBy>
  <cp:revision>7</cp:revision>
  <dcterms:created xsi:type="dcterms:W3CDTF">2017-06-13T12:43:00Z</dcterms:created>
  <dcterms:modified xsi:type="dcterms:W3CDTF">2017-08-09T15:58:00Z</dcterms:modified>
</cp:coreProperties>
</file>