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2"/>
        <w:gridCol w:w="720"/>
        <w:gridCol w:w="1152"/>
        <w:gridCol w:w="867"/>
        <w:gridCol w:w="864"/>
        <w:gridCol w:w="576"/>
        <w:gridCol w:w="576"/>
        <w:gridCol w:w="720"/>
        <w:gridCol w:w="720"/>
        <w:gridCol w:w="864"/>
        <w:gridCol w:w="576"/>
        <w:gridCol w:w="576"/>
        <w:gridCol w:w="720"/>
        <w:gridCol w:w="720"/>
        <w:gridCol w:w="720"/>
      </w:tblGrid>
      <w:tr w:rsidR="00BE1C46" w:rsidRPr="000C46B6" w:rsidTr="005724B8">
        <w:trPr>
          <w:cantSplit/>
          <w:trHeight w:val="1700"/>
        </w:trPr>
        <w:tc>
          <w:tcPr>
            <w:tcW w:w="702" w:type="dxa"/>
            <w:shd w:val="clear" w:color="auto" w:fill="auto"/>
            <w:noWrap/>
            <w:textDirection w:val="btLr"/>
            <w:vAlign w:val="center"/>
            <w:hideMark/>
          </w:tcPr>
          <w:p w:rsidR="00BE1C46" w:rsidRPr="000C46B6" w:rsidRDefault="00BE1C46" w:rsidP="005724B8">
            <w:pPr>
              <w:spacing w:after="0"/>
              <w:ind w:left="113" w:right="113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Position</w:t>
            </w:r>
            <w:r w:rsidRPr="00E40E1A">
              <w:rPr>
                <w:rFonts w:ascii="Arial" w:eastAsia="Times New Roman" w:hAnsi="Arial" w:cs="Times New Roman"/>
                <w:color w:val="000000"/>
                <w:sz w:val="20"/>
                <w:szCs w:val="20"/>
                <w:vertAlign w:val="superscript"/>
                <w:lang w:eastAsia="en-US"/>
              </w:rPr>
              <w:t>a</w:t>
            </w:r>
            <w:proofErr w:type="spellEnd"/>
          </w:p>
        </w:tc>
        <w:tc>
          <w:tcPr>
            <w:tcW w:w="720" w:type="dxa"/>
            <w:shd w:val="clear" w:color="auto" w:fill="auto"/>
            <w:noWrap/>
            <w:textDirection w:val="btLr"/>
            <w:vAlign w:val="center"/>
            <w:hideMark/>
          </w:tcPr>
          <w:p w:rsidR="00BE1C46" w:rsidRPr="000C46B6" w:rsidRDefault="00BE1C46" w:rsidP="00700711">
            <w:pPr>
              <w:spacing w:after="0"/>
              <w:ind w:left="113" w:right="113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AA Conservation</w:t>
            </w:r>
          </w:p>
        </w:tc>
        <w:tc>
          <w:tcPr>
            <w:tcW w:w="1152" w:type="dxa"/>
            <w:shd w:val="clear" w:color="auto" w:fill="auto"/>
            <w:noWrap/>
            <w:textDirection w:val="btLr"/>
            <w:vAlign w:val="center"/>
            <w:hideMark/>
          </w:tcPr>
          <w:p w:rsidR="00BE1C46" w:rsidRPr="000C46B6" w:rsidRDefault="00BE1C46" w:rsidP="00700711">
            <w:pPr>
              <w:spacing w:after="0"/>
              <w:ind w:left="113" w:right="113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E40E1A">
              <w:rPr>
                <w:rFonts w:ascii="Arial" w:eastAsia="Times New Roman" w:hAnsi="Arial" w:cs="Times New Roman"/>
                <w:i/>
                <w:color w:val="000000"/>
                <w:sz w:val="20"/>
                <w:szCs w:val="20"/>
                <w:lang w:eastAsia="en-US"/>
              </w:rPr>
              <w:t>dN</w:t>
            </w:r>
            <w:proofErr w:type="spellEnd"/>
            <w:proofErr w:type="gramEnd"/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/</w:t>
            </w:r>
            <w:proofErr w:type="spellStart"/>
            <w:r w:rsidRPr="00E40E1A">
              <w:rPr>
                <w:rFonts w:ascii="Arial" w:eastAsia="Times New Roman" w:hAnsi="Arial" w:cs="Times New Roman"/>
                <w:i/>
                <w:color w:val="000000"/>
                <w:sz w:val="20"/>
                <w:szCs w:val="20"/>
                <w:lang w:eastAsia="en-US"/>
              </w:rPr>
              <w:t>dS</w:t>
            </w:r>
            <w:r w:rsidRPr="00E40E1A">
              <w:rPr>
                <w:rFonts w:ascii="Arial" w:eastAsia="Times New Roman" w:hAnsi="Arial" w:cs="Times New Roman"/>
                <w:color w:val="000000"/>
                <w:sz w:val="20"/>
                <w:szCs w:val="20"/>
                <w:vertAlign w:val="superscript"/>
                <w:lang w:eastAsia="en-US"/>
              </w:rPr>
              <w:t>b</w:t>
            </w:r>
            <w:proofErr w:type="spellEnd"/>
          </w:p>
        </w:tc>
        <w:tc>
          <w:tcPr>
            <w:tcW w:w="867" w:type="dxa"/>
            <w:tcBorders>
              <w:right w:val="single" w:sz="36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1C46" w:rsidRPr="000C46B6" w:rsidRDefault="00BE1C46" w:rsidP="00700711">
            <w:pPr>
              <w:spacing w:after="0"/>
              <w:ind w:left="113" w:right="113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p</w:t>
            </w:r>
            <w:proofErr w:type="gramEnd"/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-</w:t>
            </w:r>
            <w:proofErr w:type="spellStart"/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value</w:t>
            </w:r>
            <w:r w:rsidRPr="00E40E1A">
              <w:rPr>
                <w:rFonts w:ascii="Arial" w:eastAsia="Times New Roman" w:hAnsi="Arial" w:cs="Times New Roman"/>
                <w:color w:val="000000"/>
                <w:sz w:val="20"/>
                <w:szCs w:val="20"/>
                <w:vertAlign w:val="superscript"/>
                <w:lang w:eastAsia="en-US"/>
              </w:rPr>
              <w:t>c</w:t>
            </w:r>
            <w:proofErr w:type="spellEnd"/>
          </w:p>
        </w:tc>
        <w:tc>
          <w:tcPr>
            <w:tcW w:w="864" w:type="dxa"/>
            <w:tcBorders>
              <w:left w:val="single" w:sz="36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1C46" w:rsidRPr="000C46B6" w:rsidRDefault="00BE1C46" w:rsidP="00700711">
            <w:pPr>
              <w:spacing w:after="0"/>
              <w:ind w:left="113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FimA</w:t>
            </w: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vertAlign w:val="subscript"/>
                <w:lang w:eastAsia="en-US"/>
              </w:rPr>
              <w:t>BW25113</w:t>
            </w:r>
            <w:r w:rsidRPr="00700711">
              <w:rPr>
                <w:rFonts w:ascii="Arial" w:eastAsia="Times New Roman" w:hAnsi="Arial" w:cs="Times New Roman"/>
                <w:color w:val="000000"/>
                <w:sz w:val="20"/>
                <w:szCs w:val="20"/>
                <w:vertAlign w:val="superscript"/>
                <w:lang w:eastAsia="en-US"/>
              </w:rPr>
              <w:t>d</w:t>
            </w:r>
          </w:p>
        </w:tc>
        <w:tc>
          <w:tcPr>
            <w:tcW w:w="576" w:type="dxa"/>
            <w:shd w:val="clear" w:color="auto" w:fill="auto"/>
            <w:noWrap/>
            <w:textDirection w:val="btLr"/>
            <w:vAlign w:val="center"/>
            <w:hideMark/>
          </w:tcPr>
          <w:p w:rsidR="00BE1C46" w:rsidRPr="000C46B6" w:rsidRDefault="00BE1C46" w:rsidP="00700711">
            <w:pPr>
              <w:spacing w:after="0"/>
              <w:ind w:left="113" w:right="113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 xml:space="preserve">HA in </w:t>
            </w:r>
            <w:proofErr w:type="spellStart"/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PBS</w:t>
            </w:r>
            <w:r w:rsidRPr="00E40E1A">
              <w:rPr>
                <w:rFonts w:ascii="Arial" w:eastAsia="Times New Roman" w:hAnsi="Arial" w:cs="Times New Roman"/>
                <w:color w:val="000000"/>
                <w:sz w:val="20"/>
                <w:szCs w:val="20"/>
                <w:vertAlign w:val="superscript"/>
                <w:lang w:eastAsia="en-US"/>
              </w:rPr>
              <w:t>e</w:t>
            </w:r>
            <w:proofErr w:type="spellEnd"/>
          </w:p>
        </w:tc>
        <w:tc>
          <w:tcPr>
            <w:tcW w:w="576" w:type="dxa"/>
            <w:shd w:val="clear" w:color="auto" w:fill="auto"/>
            <w:noWrap/>
            <w:textDirection w:val="btLr"/>
            <w:vAlign w:val="center"/>
            <w:hideMark/>
          </w:tcPr>
          <w:p w:rsidR="00BE1C46" w:rsidRPr="000C46B6" w:rsidRDefault="00BE1C46" w:rsidP="00700711">
            <w:pPr>
              <w:tabs>
                <w:tab w:val="left" w:pos="614"/>
              </w:tabs>
              <w:spacing w:after="0"/>
              <w:ind w:left="113" w:right="113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 xml:space="preserve">HA in </w:t>
            </w:r>
            <w:proofErr w:type="spellStart"/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Mannose</w:t>
            </w:r>
            <w:r w:rsidRPr="00E40E1A">
              <w:rPr>
                <w:rFonts w:ascii="Arial" w:eastAsia="Times New Roman" w:hAnsi="Arial" w:cs="Times New Roman"/>
                <w:color w:val="000000"/>
                <w:sz w:val="20"/>
                <w:szCs w:val="20"/>
                <w:vertAlign w:val="superscript"/>
                <w:lang w:eastAsia="en-US"/>
              </w:rPr>
              <w:t>e</w:t>
            </w:r>
            <w:proofErr w:type="spellEnd"/>
          </w:p>
        </w:tc>
        <w:tc>
          <w:tcPr>
            <w:tcW w:w="720" w:type="dxa"/>
            <w:shd w:val="clear" w:color="auto" w:fill="auto"/>
            <w:noWrap/>
            <w:textDirection w:val="btLr"/>
            <w:vAlign w:val="center"/>
            <w:hideMark/>
          </w:tcPr>
          <w:p w:rsidR="00BE1C46" w:rsidRPr="000C46B6" w:rsidRDefault="00BE1C46" w:rsidP="00BE1C46">
            <w:pPr>
              <w:spacing w:after="0"/>
              <w:ind w:left="113" w:right="113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 xml:space="preserve">Clumping </w:t>
            </w: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Phenotype</w:t>
            </w:r>
          </w:p>
        </w:tc>
        <w:tc>
          <w:tcPr>
            <w:tcW w:w="720" w:type="dxa"/>
            <w:tcBorders>
              <w:right w:val="single" w:sz="36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1C46" w:rsidRPr="000C46B6" w:rsidRDefault="00BE1C46" w:rsidP="00700711">
            <w:pPr>
              <w:spacing w:after="0"/>
              <w:ind w:left="113" w:right="113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Weaker Uncoiling</w:t>
            </w:r>
          </w:p>
        </w:tc>
        <w:tc>
          <w:tcPr>
            <w:tcW w:w="864" w:type="dxa"/>
            <w:tcBorders>
              <w:left w:val="single" w:sz="36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1C46" w:rsidRPr="000C46B6" w:rsidRDefault="00BE1C46" w:rsidP="00700711">
            <w:pPr>
              <w:spacing w:after="0"/>
              <w:ind w:left="113" w:right="113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 xml:space="preserve"> FimA</w:t>
            </w: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vertAlign w:val="subscript"/>
                <w:lang w:eastAsia="en-US"/>
              </w:rPr>
              <w:t>UTI89</w:t>
            </w: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  <w:vertAlign w:val="superscript"/>
                <w:lang w:eastAsia="en-US"/>
              </w:rPr>
              <w:t>f</w:t>
            </w:r>
          </w:p>
        </w:tc>
        <w:tc>
          <w:tcPr>
            <w:tcW w:w="576" w:type="dxa"/>
            <w:shd w:val="clear" w:color="auto" w:fill="auto"/>
            <w:noWrap/>
            <w:textDirection w:val="btLr"/>
            <w:vAlign w:val="center"/>
            <w:hideMark/>
          </w:tcPr>
          <w:p w:rsidR="00BE1C46" w:rsidRPr="000C46B6" w:rsidRDefault="00BE1C46" w:rsidP="00700711">
            <w:pPr>
              <w:spacing w:after="0"/>
              <w:ind w:left="113" w:right="113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 xml:space="preserve">Ha in </w:t>
            </w:r>
            <w:proofErr w:type="spellStart"/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PBS</w:t>
            </w:r>
            <w:r w:rsidR="00C84EE8">
              <w:rPr>
                <w:rFonts w:ascii="Arial" w:eastAsia="Times New Roman" w:hAnsi="Arial" w:cs="Times New Roman"/>
                <w:color w:val="000000"/>
                <w:sz w:val="20"/>
                <w:szCs w:val="20"/>
                <w:vertAlign w:val="superscript"/>
                <w:lang w:eastAsia="en-US"/>
              </w:rPr>
              <w:t>e</w:t>
            </w:r>
            <w:proofErr w:type="spellEnd"/>
          </w:p>
        </w:tc>
        <w:tc>
          <w:tcPr>
            <w:tcW w:w="576" w:type="dxa"/>
            <w:shd w:val="clear" w:color="auto" w:fill="auto"/>
            <w:noWrap/>
            <w:textDirection w:val="btLr"/>
            <w:vAlign w:val="center"/>
            <w:hideMark/>
          </w:tcPr>
          <w:p w:rsidR="00BE1C46" w:rsidRPr="000C46B6" w:rsidRDefault="00BE1C46" w:rsidP="00700711">
            <w:pPr>
              <w:spacing w:after="0"/>
              <w:ind w:left="113" w:right="113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 xml:space="preserve">HA in </w:t>
            </w:r>
            <w:proofErr w:type="spellStart"/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Mannose</w:t>
            </w:r>
            <w:r w:rsidR="00C84EE8">
              <w:rPr>
                <w:rFonts w:ascii="Arial" w:eastAsia="Times New Roman" w:hAnsi="Arial" w:cs="Times New Roman"/>
                <w:color w:val="000000"/>
                <w:sz w:val="20"/>
                <w:szCs w:val="20"/>
                <w:vertAlign w:val="superscript"/>
                <w:lang w:eastAsia="en-US"/>
              </w:rPr>
              <w:t>e</w:t>
            </w:r>
            <w:proofErr w:type="spellEnd"/>
          </w:p>
        </w:tc>
        <w:tc>
          <w:tcPr>
            <w:tcW w:w="720" w:type="dxa"/>
            <w:shd w:val="clear" w:color="auto" w:fill="auto"/>
            <w:noWrap/>
            <w:textDirection w:val="btLr"/>
            <w:vAlign w:val="center"/>
            <w:hideMark/>
          </w:tcPr>
          <w:p w:rsidR="00BE1C46" w:rsidRPr="000C46B6" w:rsidRDefault="00BE1C46" w:rsidP="00700711">
            <w:pPr>
              <w:spacing w:after="0"/>
              <w:ind w:left="113" w:right="113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IBC Formation Defect</w:t>
            </w:r>
          </w:p>
        </w:tc>
        <w:tc>
          <w:tcPr>
            <w:tcW w:w="720" w:type="dxa"/>
            <w:shd w:val="clear" w:color="auto" w:fill="auto"/>
            <w:noWrap/>
            <w:textDirection w:val="btLr"/>
            <w:vAlign w:val="center"/>
            <w:hideMark/>
          </w:tcPr>
          <w:p w:rsidR="00BE1C46" w:rsidRPr="000C46B6" w:rsidRDefault="00BE1C46" w:rsidP="00700711">
            <w:pPr>
              <w:spacing w:after="0"/>
              <w:ind w:left="113" w:right="113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Bladder Colonization Defect</w:t>
            </w:r>
          </w:p>
        </w:tc>
        <w:tc>
          <w:tcPr>
            <w:tcW w:w="720" w:type="dxa"/>
            <w:shd w:val="clear" w:color="auto" w:fill="auto"/>
            <w:noWrap/>
            <w:textDirection w:val="btLr"/>
            <w:vAlign w:val="center"/>
            <w:hideMark/>
          </w:tcPr>
          <w:p w:rsidR="00BE1C46" w:rsidRPr="000C46B6" w:rsidRDefault="00BE1C46" w:rsidP="00700711">
            <w:pPr>
              <w:spacing w:after="0"/>
              <w:ind w:left="113" w:right="113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Gut Colonization Defect</w:t>
            </w:r>
          </w:p>
        </w:tc>
      </w:tr>
      <w:tr w:rsidR="00BE1C46" w:rsidRPr="000C46B6" w:rsidTr="005724B8">
        <w:trPr>
          <w:cantSplit/>
          <w:trHeight w:val="302"/>
        </w:trPr>
        <w:tc>
          <w:tcPr>
            <w:tcW w:w="702" w:type="dxa"/>
            <w:shd w:val="clear" w:color="auto" w:fill="auto"/>
            <w:noWrap/>
            <w:vAlign w:val="center"/>
          </w:tcPr>
          <w:p w:rsidR="00BE1C46" w:rsidRPr="000C46B6" w:rsidRDefault="00BE1C46" w:rsidP="00E40E1A">
            <w:pPr>
              <w:spacing w:after="0"/>
              <w:ind w:right="113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BE1C46" w:rsidRPr="000C46B6" w:rsidRDefault="00BE1C46" w:rsidP="00E40E1A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52" w:type="dxa"/>
            <w:shd w:val="clear" w:color="auto" w:fill="auto"/>
            <w:noWrap/>
            <w:vAlign w:val="center"/>
          </w:tcPr>
          <w:p w:rsidR="00BE1C46" w:rsidRPr="000C46B6" w:rsidRDefault="00BE1C46" w:rsidP="00E40E1A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67" w:type="dxa"/>
            <w:tcBorders>
              <w:right w:val="single" w:sz="36" w:space="0" w:color="auto"/>
            </w:tcBorders>
            <w:shd w:val="clear" w:color="auto" w:fill="auto"/>
            <w:noWrap/>
            <w:vAlign w:val="center"/>
          </w:tcPr>
          <w:p w:rsidR="00BE1C46" w:rsidRPr="000C46B6" w:rsidRDefault="00BE1C46" w:rsidP="00E40E1A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64" w:type="dxa"/>
            <w:tcBorders>
              <w:left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BE1C46" w:rsidRPr="000C46B6" w:rsidRDefault="00BE1C46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WT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BE1C46" w:rsidRPr="000C46B6" w:rsidRDefault="00BE1C46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BE1C46" w:rsidRPr="000C46B6" w:rsidRDefault="00BE1C46" w:rsidP="00700711">
            <w:pPr>
              <w:tabs>
                <w:tab w:val="left" w:pos="614"/>
              </w:tabs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BE1C46" w:rsidRPr="000C46B6" w:rsidRDefault="00BE1C46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right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BE1C46" w:rsidRPr="000C46B6" w:rsidRDefault="00BE1C46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4" w:type="dxa"/>
            <w:tcBorders>
              <w:left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BE1C46" w:rsidRPr="000C46B6" w:rsidRDefault="00BE1C46" w:rsidP="00700711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0C46B6">
              <w:rPr>
                <w:rFonts w:ascii="Arial" w:hAnsi="Arial"/>
                <w:sz w:val="20"/>
                <w:szCs w:val="20"/>
              </w:rPr>
              <w:t>WT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BE1C46" w:rsidRPr="000C46B6" w:rsidRDefault="00BE1C46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BE1C46" w:rsidRPr="000C46B6" w:rsidRDefault="00BE1C46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BE1C46" w:rsidRPr="000C46B6" w:rsidRDefault="00BE1C46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BE1C46" w:rsidRPr="000C46B6" w:rsidRDefault="00BE1C46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BE1C46" w:rsidRPr="000C46B6" w:rsidRDefault="00BE1C46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5724B8" w:rsidRPr="000C46B6" w:rsidTr="005724B8">
        <w:trPr>
          <w:trHeight w:val="30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:rsidR="005724B8" w:rsidRPr="005724B8" w:rsidRDefault="005724B8" w:rsidP="005724B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24B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99.89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67" w:type="dxa"/>
            <w:tcBorders>
              <w:right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5724B8" w:rsidRPr="00E40E1A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FF0000"/>
                <w:sz w:val="20"/>
                <w:szCs w:val="20"/>
                <w:lang w:eastAsia="en-US"/>
              </w:rPr>
            </w:pPr>
            <w:r w:rsidRPr="00E40E1A">
              <w:rPr>
                <w:rFonts w:ascii="Arial" w:eastAsia="Times New Roman" w:hAnsi="Arial" w:cs="Times New Roman"/>
                <w:color w:val="FF0000"/>
                <w:sz w:val="20"/>
                <w:szCs w:val="20"/>
                <w:lang w:eastAsia="en-US"/>
              </w:rPr>
              <w:t>0.014</w:t>
            </w:r>
          </w:p>
        </w:tc>
        <w:tc>
          <w:tcPr>
            <w:tcW w:w="864" w:type="dxa"/>
            <w:tcBorders>
              <w:left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0C46B6">
              <w:rPr>
                <w:rFonts w:ascii="Arial" w:hAnsi="Arial"/>
                <w:sz w:val="20"/>
                <w:szCs w:val="20"/>
              </w:rPr>
              <w:t>V5R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tabs>
                <w:tab w:val="left" w:pos="614"/>
              </w:tabs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Yes</w:t>
            </w:r>
          </w:p>
        </w:tc>
        <w:tc>
          <w:tcPr>
            <w:tcW w:w="720" w:type="dxa"/>
            <w:tcBorders>
              <w:right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4" w:type="dxa"/>
            <w:tcBorders>
              <w:left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5724B8" w:rsidRPr="000C46B6" w:rsidTr="005724B8">
        <w:trPr>
          <w:trHeight w:val="30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:rsidR="005724B8" w:rsidRPr="005724B8" w:rsidRDefault="005724B8" w:rsidP="005724B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24B8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99.84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0.07</w:t>
            </w:r>
          </w:p>
        </w:tc>
        <w:tc>
          <w:tcPr>
            <w:tcW w:w="867" w:type="dxa"/>
            <w:tcBorders>
              <w:right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5724B8" w:rsidRPr="00E40E1A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FF0000"/>
                <w:sz w:val="20"/>
                <w:szCs w:val="20"/>
                <w:lang w:eastAsia="en-US"/>
              </w:rPr>
            </w:pPr>
            <w:r w:rsidRPr="00E40E1A">
              <w:rPr>
                <w:rFonts w:ascii="Arial" w:eastAsia="Times New Roman" w:hAnsi="Arial" w:cs="Times New Roman"/>
                <w:color w:val="FF0000"/>
                <w:sz w:val="20"/>
                <w:szCs w:val="20"/>
                <w:lang w:eastAsia="en-US"/>
              </w:rPr>
              <w:t>0.001</w:t>
            </w:r>
          </w:p>
        </w:tc>
        <w:tc>
          <w:tcPr>
            <w:tcW w:w="864" w:type="dxa"/>
            <w:tcBorders>
              <w:left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0C46B6">
              <w:rPr>
                <w:rFonts w:ascii="Arial" w:hAnsi="Arial"/>
                <w:sz w:val="20"/>
                <w:szCs w:val="20"/>
              </w:rPr>
              <w:t>A22R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tabs>
                <w:tab w:val="left" w:pos="614"/>
              </w:tabs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right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Yes</w:t>
            </w:r>
          </w:p>
        </w:tc>
        <w:tc>
          <w:tcPr>
            <w:tcW w:w="864" w:type="dxa"/>
            <w:tcBorders>
              <w:left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A22R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Yes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Yes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Yes</w:t>
            </w:r>
          </w:p>
        </w:tc>
      </w:tr>
      <w:tr w:rsidR="005724B8" w:rsidRPr="000C46B6" w:rsidTr="005724B8">
        <w:trPr>
          <w:trHeight w:val="30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:rsidR="005724B8" w:rsidRPr="005724B8" w:rsidRDefault="005724B8" w:rsidP="005724B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24B8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99.73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0.161</w:t>
            </w:r>
          </w:p>
        </w:tc>
        <w:tc>
          <w:tcPr>
            <w:tcW w:w="867" w:type="dxa"/>
            <w:tcBorders>
              <w:right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5724B8" w:rsidRPr="00E40E1A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FF0000"/>
                <w:sz w:val="20"/>
                <w:szCs w:val="20"/>
                <w:lang w:eastAsia="en-US"/>
              </w:rPr>
            </w:pPr>
            <w:r w:rsidRPr="00E40E1A">
              <w:rPr>
                <w:rFonts w:ascii="Arial" w:eastAsia="Times New Roman" w:hAnsi="Arial" w:cs="Times New Roman"/>
                <w:color w:val="FF0000"/>
                <w:sz w:val="20"/>
                <w:szCs w:val="20"/>
                <w:lang w:eastAsia="en-US"/>
              </w:rPr>
              <w:t>0.012</w:t>
            </w:r>
          </w:p>
        </w:tc>
        <w:tc>
          <w:tcPr>
            <w:tcW w:w="864" w:type="dxa"/>
            <w:tcBorders>
              <w:left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0C46B6">
              <w:rPr>
                <w:rFonts w:ascii="Arial" w:hAnsi="Arial"/>
                <w:sz w:val="20"/>
                <w:szCs w:val="20"/>
              </w:rPr>
              <w:t>A25R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724B8" w:rsidRPr="00BE1C4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FF0000"/>
                <w:sz w:val="20"/>
                <w:szCs w:val="20"/>
                <w:lang w:eastAsia="en-US"/>
              </w:rPr>
            </w:pPr>
            <w:r w:rsidRPr="00BE1C46">
              <w:rPr>
                <w:rFonts w:ascii="Arial" w:eastAsia="Times New Roman" w:hAnsi="Arial" w:cs="Times New Roman"/>
                <w:color w:val="FF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tabs>
                <w:tab w:val="left" w:pos="614"/>
              </w:tabs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right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4" w:type="dxa"/>
            <w:tcBorders>
              <w:left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5724B8" w:rsidRPr="000C46B6" w:rsidTr="005724B8">
        <w:trPr>
          <w:trHeight w:val="30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:rsidR="005724B8" w:rsidRPr="005724B8" w:rsidRDefault="005724B8" w:rsidP="005724B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24B8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99.95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Infinite</w:t>
            </w:r>
          </w:p>
        </w:tc>
        <w:tc>
          <w:tcPr>
            <w:tcW w:w="867" w:type="dxa"/>
            <w:tcBorders>
              <w:right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0.396</w:t>
            </w:r>
          </w:p>
        </w:tc>
        <w:tc>
          <w:tcPr>
            <w:tcW w:w="864" w:type="dxa"/>
            <w:tcBorders>
              <w:left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0C46B6">
              <w:rPr>
                <w:rFonts w:ascii="Arial" w:hAnsi="Arial"/>
                <w:sz w:val="20"/>
                <w:szCs w:val="20"/>
              </w:rPr>
              <w:t>V32R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724B8" w:rsidRPr="00BE1C4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FF0000"/>
                <w:sz w:val="20"/>
                <w:szCs w:val="20"/>
                <w:lang w:eastAsia="en-US"/>
              </w:rPr>
            </w:pPr>
            <w:r w:rsidRPr="00BE1C46">
              <w:rPr>
                <w:rFonts w:ascii="Arial" w:eastAsia="Times New Roman" w:hAnsi="Arial" w:cs="Times New Roman"/>
                <w:color w:val="FF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tabs>
                <w:tab w:val="left" w:pos="614"/>
              </w:tabs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right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4" w:type="dxa"/>
            <w:tcBorders>
              <w:left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5724B8" w:rsidRPr="000C46B6" w:rsidTr="005724B8">
        <w:trPr>
          <w:trHeight w:val="30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:rsidR="005724B8" w:rsidRPr="005724B8" w:rsidRDefault="005724B8" w:rsidP="005724B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24B8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33.92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1.121</w:t>
            </w:r>
          </w:p>
        </w:tc>
        <w:tc>
          <w:tcPr>
            <w:tcW w:w="867" w:type="dxa"/>
            <w:tcBorders>
              <w:right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0.867</w:t>
            </w:r>
          </w:p>
        </w:tc>
        <w:tc>
          <w:tcPr>
            <w:tcW w:w="864" w:type="dxa"/>
            <w:tcBorders>
              <w:left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0C46B6">
              <w:rPr>
                <w:rFonts w:ascii="Arial" w:hAnsi="Arial"/>
                <w:sz w:val="20"/>
                <w:szCs w:val="20"/>
              </w:rPr>
              <w:t>E45R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tabs>
                <w:tab w:val="left" w:pos="614"/>
              </w:tabs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Yes</w:t>
            </w:r>
          </w:p>
        </w:tc>
        <w:tc>
          <w:tcPr>
            <w:tcW w:w="720" w:type="dxa"/>
            <w:tcBorders>
              <w:right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4" w:type="dxa"/>
            <w:tcBorders>
              <w:left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5724B8" w:rsidRPr="000C46B6" w:rsidTr="005724B8">
        <w:trPr>
          <w:trHeight w:val="30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:rsidR="005724B8" w:rsidRPr="005724B8" w:rsidRDefault="005724B8" w:rsidP="005724B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24B8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99.89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1.009</w:t>
            </w:r>
          </w:p>
        </w:tc>
        <w:tc>
          <w:tcPr>
            <w:tcW w:w="867" w:type="dxa"/>
            <w:tcBorders>
              <w:right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0.994</w:t>
            </w:r>
          </w:p>
        </w:tc>
        <w:tc>
          <w:tcPr>
            <w:tcW w:w="864" w:type="dxa"/>
            <w:tcBorders>
              <w:left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0C46B6">
              <w:rPr>
                <w:rFonts w:ascii="Arial" w:hAnsi="Arial"/>
                <w:sz w:val="20"/>
                <w:szCs w:val="20"/>
              </w:rPr>
              <w:t>D62R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tabs>
                <w:tab w:val="left" w:pos="614"/>
              </w:tabs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Slight</w:t>
            </w:r>
          </w:p>
        </w:tc>
        <w:tc>
          <w:tcPr>
            <w:tcW w:w="720" w:type="dxa"/>
            <w:tcBorders>
              <w:right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4" w:type="dxa"/>
            <w:tcBorders>
              <w:left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D62</w:t>
            </w:r>
            <w:r w:rsidRPr="000C46B6">
              <w:rPr>
                <w:rFonts w:ascii="Arial" w:hAnsi="Arial"/>
                <w:sz w:val="20"/>
                <w:szCs w:val="20"/>
              </w:rPr>
              <w:t>R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Yes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Yes</w:t>
            </w:r>
          </w:p>
        </w:tc>
      </w:tr>
      <w:tr w:rsidR="005724B8" w:rsidRPr="000C46B6" w:rsidTr="005724B8">
        <w:trPr>
          <w:trHeight w:val="32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:rsidR="005724B8" w:rsidRPr="005724B8" w:rsidRDefault="005724B8" w:rsidP="005724B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24B8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99.95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Infinite</w:t>
            </w:r>
          </w:p>
        </w:tc>
        <w:tc>
          <w:tcPr>
            <w:tcW w:w="867" w:type="dxa"/>
            <w:tcBorders>
              <w:right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0.396</w:t>
            </w:r>
          </w:p>
        </w:tc>
        <w:tc>
          <w:tcPr>
            <w:tcW w:w="864" w:type="dxa"/>
            <w:tcBorders>
              <w:left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0C46B6">
              <w:rPr>
                <w:rFonts w:ascii="Arial" w:hAnsi="Arial"/>
                <w:sz w:val="20"/>
                <w:szCs w:val="20"/>
              </w:rPr>
              <w:t>V65R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724B8" w:rsidRPr="00BE1C4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FF0000"/>
                <w:sz w:val="20"/>
                <w:szCs w:val="20"/>
                <w:lang w:eastAsia="en-US"/>
              </w:rPr>
            </w:pPr>
            <w:r w:rsidRPr="00BE1C46">
              <w:rPr>
                <w:rFonts w:ascii="Arial" w:eastAsia="Times New Roman" w:hAnsi="Arial" w:cs="Times New Roman"/>
                <w:color w:val="FF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tabs>
                <w:tab w:val="left" w:pos="614"/>
              </w:tabs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right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4" w:type="dxa"/>
            <w:tcBorders>
              <w:left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5724B8" w:rsidRPr="000C46B6" w:rsidTr="005724B8">
        <w:trPr>
          <w:trHeight w:val="30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:rsidR="005724B8" w:rsidRPr="005724B8" w:rsidRDefault="005724B8" w:rsidP="005724B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24B8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99.95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0.098</w:t>
            </w:r>
          </w:p>
        </w:tc>
        <w:tc>
          <w:tcPr>
            <w:tcW w:w="867" w:type="dxa"/>
            <w:tcBorders>
              <w:right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5724B8" w:rsidRPr="00E40E1A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FF0000"/>
                <w:sz w:val="20"/>
                <w:szCs w:val="20"/>
                <w:lang w:eastAsia="en-US"/>
              </w:rPr>
            </w:pPr>
            <w:r w:rsidRPr="00E40E1A">
              <w:rPr>
                <w:rFonts w:ascii="Arial" w:eastAsia="Times New Roman" w:hAnsi="Arial" w:cs="Times New Roman"/>
                <w:color w:val="FF0000"/>
                <w:sz w:val="20"/>
                <w:szCs w:val="20"/>
                <w:lang w:eastAsia="en-US"/>
              </w:rPr>
              <w:t>0.011</w:t>
            </w:r>
          </w:p>
        </w:tc>
        <w:tc>
          <w:tcPr>
            <w:tcW w:w="864" w:type="dxa"/>
            <w:tcBorders>
              <w:left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0C46B6">
              <w:rPr>
                <w:rFonts w:ascii="Arial" w:hAnsi="Arial"/>
                <w:sz w:val="20"/>
                <w:szCs w:val="20"/>
              </w:rPr>
              <w:t>V85R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724B8" w:rsidRPr="00BE1C4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FF0000"/>
                <w:sz w:val="20"/>
                <w:szCs w:val="20"/>
                <w:lang w:eastAsia="en-US"/>
              </w:rPr>
            </w:pPr>
            <w:r w:rsidRPr="00BE1C46">
              <w:rPr>
                <w:rFonts w:ascii="Arial" w:eastAsia="Times New Roman" w:hAnsi="Arial" w:cs="Times New Roman"/>
                <w:color w:val="FF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tabs>
                <w:tab w:val="left" w:pos="614"/>
              </w:tabs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right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4" w:type="dxa"/>
            <w:tcBorders>
              <w:left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5724B8" w:rsidRPr="000C46B6" w:rsidTr="005724B8">
        <w:trPr>
          <w:trHeight w:val="30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:rsidR="005724B8" w:rsidRPr="005724B8" w:rsidRDefault="005724B8" w:rsidP="005724B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24B8"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99.95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0.522</w:t>
            </w:r>
          </w:p>
        </w:tc>
        <w:tc>
          <w:tcPr>
            <w:tcW w:w="867" w:type="dxa"/>
            <w:tcBorders>
              <w:right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0.650</w:t>
            </w:r>
          </w:p>
        </w:tc>
        <w:tc>
          <w:tcPr>
            <w:tcW w:w="864" w:type="dxa"/>
            <w:tcBorders>
              <w:left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0C46B6">
              <w:rPr>
                <w:rFonts w:ascii="Arial" w:hAnsi="Arial"/>
                <w:sz w:val="20"/>
                <w:szCs w:val="20"/>
              </w:rPr>
              <w:t>A92R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tabs>
                <w:tab w:val="left" w:pos="614"/>
              </w:tabs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right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Yes</w:t>
            </w:r>
          </w:p>
        </w:tc>
        <w:tc>
          <w:tcPr>
            <w:tcW w:w="864" w:type="dxa"/>
            <w:tcBorders>
              <w:left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5724B8" w:rsidRPr="000C46B6" w:rsidTr="005724B8">
        <w:trPr>
          <w:trHeight w:val="30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:rsidR="005724B8" w:rsidRPr="005724B8" w:rsidRDefault="005724B8" w:rsidP="005724B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24B8">
              <w:rPr>
                <w:rFonts w:ascii="Arial" w:hAnsi="Arial" w:cs="Arial"/>
                <w:sz w:val="20"/>
                <w:szCs w:val="20"/>
              </w:rPr>
              <w:t>114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67" w:type="dxa"/>
            <w:tcBorders>
              <w:right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5724B8" w:rsidRPr="00E40E1A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FF0000"/>
                <w:sz w:val="20"/>
                <w:szCs w:val="20"/>
                <w:lang w:eastAsia="en-US"/>
              </w:rPr>
            </w:pPr>
            <w:r w:rsidRPr="00E40E1A">
              <w:rPr>
                <w:rFonts w:ascii="Arial" w:eastAsia="Times New Roman" w:hAnsi="Arial" w:cs="Times New Roman"/>
                <w:color w:val="FF0000"/>
                <w:sz w:val="20"/>
                <w:szCs w:val="20"/>
                <w:lang w:eastAsia="en-US"/>
              </w:rPr>
              <w:t>0.000</w:t>
            </w:r>
          </w:p>
        </w:tc>
        <w:tc>
          <w:tcPr>
            <w:tcW w:w="864" w:type="dxa"/>
            <w:tcBorders>
              <w:left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0C46B6">
              <w:rPr>
                <w:rFonts w:ascii="Arial" w:hAnsi="Arial"/>
                <w:sz w:val="20"/>
                <w:szCs w:val="20"/>
              </w:rPr>
              <w:t>D114R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tabs>
                <w:tab w:val="left" w:pos="614"/>
              </w:tabs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Slight</w:t>
            </w:r>
          </w:p>
        </w:tc>
        <w:tc>
          <w:tcPr>
            <w:tcW w:w="720" w:type="dxa"/>
            <w:tcBorders>
              <w:right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Yes</w:t>
            </w:r>
          </w:p>
        </w:tc>
        <w:tc>
          <w:tcPr>
            <w:tcW w:w="864" w:type="dxa"/>
            <w:tcBorders>
              <w:left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D114</w:t>
            </w:r>
            <w:r w:rsidRPr="000C46B6">
              <w:rPr>
                <w:rFonts w:ascii="Arial" w:hAnsi="Arial"/>
                <w:sz w:val="20"/>
                <w:szCs w:val="20"/>
              </w:rPr>
              <w:t>R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Yes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Yes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Yes</w:t>
            </w:r>
          </w:p>
        </w:tc>
      </w:tr>
      <w:tr w:rsidR="005724B8" w:rsidRPr="000C46B6" w:rsidTr="005724B8">
        <w:trPr>
          <w:trHeight w:val="30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:rsidR="005724B8" w:rsidRPr="005724B8" w:rsidRDefault="005724B8" w:rsidP="005724B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24B8"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62.69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Infinite</w:t>
            </w:r>
          </w:p>
        </w:tc>
        <w:tc>
          <w:tcPr>
            <w:tcW w:w="867" w:type="dxa"/>
            <w:tcBorders>
              <w:right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0.116</w:t>
            </w:r>
          </w:p>
        </w:tc>
        <w:tc>
          <w:tcPr>
            <w:tcW w:w="864" w:type="dxa"/>
            <w:tcBorders>
              <w:left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0C46B6">
              <w:rPr>
                <w:rFonts w:ascii="Arial" w:hAnsi="Arial"/>
                <w:sz w:val="20"/>
                <w:szCs w:val="20"/>
              </w:rPr>
              <w:t>E121R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tabs>
                <w:tab w:val="left" w:pos="614"/>
              </w:tabs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Yes</w:t>
            </w:r>
          </w:p>
        </w:tc>
        <w:tc>
          <w:tcPr>
            <w:tcW w:w="720" w:type="dxa"/>
            <w:tcBorders>
              <w:right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4" w:type="dxa"/>
            <w:tcBorders>
              <w:left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bookmarkStart w:id="0" w:name="_GoBack"/>
        <w:bookmarkEnd w:id="0"/>
      </w:tr>
      <w:tr w:rsidR="005724B8" w:rsidRPr="000C46B6" w:rsidTr="005724B8">
        <w:trPr>
          <w:trHeight w:val="30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:rsidR="005724B8" w:rsidRPr="005724B8" w:rsidRDefault="005724B8" w:rsidP="005724B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24B8">
              <w:rPr>
                <w:rFonts w:ascii="Arial" w:hAnsi="Arial" w:cs="Arial"/>
                <w:sz w:val="20"/>
                <w:szCs w:val="20"/>
              </w:rPr>
              <w:t>132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Undefined</w:t>
            </w:r>
          </w:p>
        </w:tc>
        <w:tc>
          <w:tcPr>
            <w:tcW w:w="867" w:type="dxa"/>
            <w:tcBorders>
              <w:right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1.000</w:t>
            </w:r>
          </w:p>
        </w:tc>
        <w:tc>
          <w:tcPr>
            <w:tcW w:w="864" w:type="dxa"/>
            <w:tcBorders>
              <w:left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0C46B6">
              <w:rPr>
                <w:rFonts w:ascii="Arial" w:hAnsi="Arial"/>
                <w:sz w:val="20"/>
                <w:szCs w:val="20"/>
              </w:rPr>
              <w:t>P132R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tabs>
                <w:tab w:val="left" w:pos="614"/>
              </w:tabs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right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Yes</w:t>
            </w:r>
          </w:p>
        </w:tc>
        <w:tc>
          <w:tcPr>
            <w:tcW w:w="864" w:type="dxa"/>
            <w:tcBorders>
              <w:left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0C46B6">
              <w:rPr>
                <w:rFonts w:ascii="Arial" w:hAnsi="Arial"/>
                <w:sz w:val="20"/>
                <w:szCs w:val="20"/>
              </w:rPr>
              <w:t>P134R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Slight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5724B8" w:rsidRPr="000C46B6" w:rsidTr="005724B8">
        <w:trPr>
          <w:trHeight w:val="30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:rsidR="005724B8" w:rsidRPr="005724B8" w:rsidRDefault="005724B8" w:rsidP="005724B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24B8">
              <w:rPr>
                <w:rFonts w:ascii="Arial" w:hAnsi="Arial" w:cs="Arial"/>
                <w:sz w:val="20"/>
                <w:szCs w:val="20"/>
              </w:rPr>
              <w:t>142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52.08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1.646</w:t>
            </w:r>
          </w:p>
        </w:tc>
        <w:tc>
          <w:tcPr>
            <w:tcW w:w="867" w:type="dxa"/>
            <w:tcBorders>
              <w:right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0.445</w:t>
            </w:r>
          </w:p>
        </w:tc>
        <w:tc>
          <w:tcPr>
            <w:tcW w:w="864" w:type="dxa"/>
            <w:tcBorders>
              <w:left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0C46B6">
              <w:rPr>
                <w:rFonts w:ascii="Arial" w:hAnsi="Arial"/>
                <w:sz w:val="20"/>
                <w:szCs w:val="20"/>
              </w:rPr>
              <w:t>A142R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tabs>
                <w:tab w:val="left" w:pos="614"/>
              </w:tabs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Yes</w:t>
            </w:r>
          </w:p>
        </w:tc>
        <w:tc>
          <w:tcPr>
            <w:tcW w:w="720" w:type="dxa"/>
            <w:tcBorders>
              <w:right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4" w:type="dxa"/>
            <w:tcBorders>
              <w:left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5724B8" w:rsidRPr="000C46B6" w:rsidTr="005724B8">
        <w:trPr>
          <w:trHeight w:val="30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:rsidR="005724B8" w:rsidRPr="005724B8" w:rsidRDefault="005724B8" w:rsidP="005724B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24B8">
              <w:rPr>
                <w:rFonts w:ascii="Arial" w:hAnsi="Arial" w:cs="Arial"/>
                <w:sz w:val="20"/>
                <w:szCs w:val="20"/>
              </w:rPr>
              <w:t>145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99.62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0.03</w:t>
            </w:r>
          </w:p>
        </w:tc>
        <w:tc>
          <w:tcPr>
            <w:tcW w:w="867" w:type="dxa"/>
            <w:tcBorders>
              <w:right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5724B8" w:rsidRPr="00E40E1A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FF0000"/>
                <w:sz w:val="20"/>
                <w:szCs w:val="20"/>
                <w:lang w:eastAsia="en-US"/>
              </w:rPr>
            </w:pPr>
            <w:r w:rsidRPr="00E40E1A">
              <w:rPr>
                <w:rFonts w:ascii="Arial" w:eastAsia="Times New Roman" w:hAnsi="Arial" w:cs="Times New Roman"/>
                <w:color w:val="FF0000"/>
                <w:sz w:val="20"/>
                <w:szCs w:val="20"/>
                <w:lang w:eastAsia="en-US"/>
              </w:rPr>
              <w:t>0.000</w:t>
            </w:r>
          </w:p>
        </w:tc>
        <w:tc>
          <w:tcPr>
            <w:tcW w:w="864" w:type="dxa"/>
            <w:tcBorders>
              <w:left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0C46B6">
              <w:rPr>
                <w:rFonts w:ascii="Arial" w:hAnsi="Arial"/>
                <w:sz w:val="20"/>
                <w:szCs w:val="20"/>
              </w:rPr>
              <w:t>P145R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724B8" w:rsidRPr="00BE1C4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FF0000"/>
                <w:sz w:val="20"/>
                <w:szCs w:val="20"/>
                <w:lang w:eastAsia="en-US"/>
              </w:rPr>
            </w:pPr>
            <w:r w:rsidRPr="00BE1C46">
              <w:rPr>
                <w:rFonts w:ascii="Arial" w:eastAsia="Times New Roman" w:hAnsi="Arial" w:cs="Times New Roman"/>
                <w:color w:val="FF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tabs>
                <w:tab w:val="left" w:pos="614"/>
              </w:tabs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right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4" w:type="dxa"/>
            <w:tcBorders>
              <w:left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  <w:tr w:rsidR="005724B8" w:rsidRPr="000C46B6" w:rsidTr="005724B8">
        <w:trPr>
          <w:trHeight w:val="30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:rsidR="005724B8" w:rsidRPr="005724B8" w:rsidRDefault="005724B8" w:rsidP="005724B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24B8">
              <w:rPr>
                <w:rFonts w:ascii="Arial" w:hAnsi="Arial" w:cs="Arial"/>
                <w:sz w:val="20"/>
                <w:szCs w:val="20"/>
              </w:rPr>
              <w:t>155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67" w:type="dxa"/>
            <w:tcBorders>
              <w:right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5724B8" w:rsidRPr="00E40E1A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FF0000"/>
                <w:sz w:val="20"/>
                <w:szCs w:val="20"/>
                <w:lang w:eastAsia="en-US"/>
              </w:rPr>
            </w:pPr>
            <w:r w:rsidRPr="00E40E1A">
              <w:rPr>
                <w:rFonts w:ascii="Arial" w:eastAsia="Times New Roman" w:hAnsi="Arial" w:cs="Times New Roman"/>
                <w:color w:val="FF0000"/>
                <w:sz w:val="20"/>
                <w:szCs w:val="20"/>
                <w:lang w:eastAsia="en-US"/>
              </w:rPr>
              <w:t>0.045</w:t>
            </w:r>
          </w:p>
        </w:tc>
        <w:tc>
          <w:tcPr>
            <w:tcW w:w="864" w:type="dxa"/>
            <w:tcBorders>
              <w:left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hAnsi="Arial"/>
                <w:sz w:val="20"/>
                <w:szCs w:val="20"/>
              </w:rPr>
            </w:pPr>
            <w:r w:rsidRPr="000C46B6">
              <w:rPr>
                <w:rFonts w:ascii="Arial" w:hAnsi="Arial"/>
                <w:sz w:val="20"/>
                <w:szCs w:val="20"/>
              </w:rPr>
              <w:t>K155E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tabs>
                <w:tab w:val="left" w:pos="614"/>
              </w:tabs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tcBorders>
              <w:right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  <w:r w:rsidRPr="000C46B6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Yes</w:t>
            </w:r>
          </w:p>
        </w:tc>
        <w:tc>
          <w:tcPr>
            <w:tcW w:w="864" w:type="dxa"/>
            <w:tcBorders>
              <w:left w:val="single" w:sz="36" w:space="0" w:color="auto"/>
            </w:tcBorders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5724B8" w:rsidRPr="000C46B6" w:rsidRDefault="005724B8" w:rsidP="00700711">
            <w:pPr>
              <w:spacing w:after="0"/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5724B8" w:rsidRDefault="00E40E1A" w:rsidP="00C84EE8">
      <w:pPr>
        <w:spacing w:after="0"/>
        <w:rPr>
          <w:rFonts w:ascii="Arial" w:hAnsi="Arial"/>
          <w:sz w:val="20"/>
          <w:szCs w:val="20"/>
        </w:rPr>
      </w:pPr>
      <w:proofErr w:type="spellStart"/>
      <w:proofErr w:type="gramStart"/>
      <w:r w:rsidRPr="00E40E1A">
        <w:rPr>
          <w:rFonts w:ascii="Arial" w:hAnsi="Arial"/>
          <w:sz w:val="20"/>
          <w:szCs w:val="20"/>
          <w:vertAlign w:val="superscript"/>
        </w:rPr>
        <w:t>a</w:t>
      </w:r>
      <w:r>
        <w:rPr>
          <w:rFonts w:ascii="Arial" w:hAnsi="Arial"/>
          <w:sz w:val="20"/>
          <w:szCs w:val="20"/>
        </w:rPr>
        <w:t>Codon</w:t>
      </w:r>
      <w:proofErr w:type="spellEnd"/>
      <w:proofErr w:type="gramEnd"/>
      <w:r>
        <w:rPr>
          <w:rFonts w:ascii="Arial" w:hAnsi="Arial"/>
          <w:sz w:val="20"/>
          <w:szCs w:val="20"/>
        </w:rPr>
        <w:t xml:space="preserve"> positions are based on the global alignment shown in Figure 3a</w:t>
      </w:r>
      <w:r w:rsidR="00B17C55">
        <w:rPr>
          <w:rFonts w:ascii="Arial" w:hAnsi="Arial"/>
          <w:sz w:val="20"/>
          <w:szCs w:val="20"/>
        </w:rPr>
        <w:t>, which is the same as FimA</w:t>
      </w:r>
      <w:r w:rsidR="005724B8">
        <w:rPr>
          <w:rFonts w:ascii="Arial" w:hAnsi="Arial"/>
          <w:sz w:val="20"/>
          <w:szCs w:val="20"/>
          <w:vertAlign w:val="subscript"/>
        </w:rPr>
        <w:t>BW25113</w:t>
      </w:r>
      <w:r>
        <w:rPr>
          <w:rFonts w:ascii="Arial" w:hAnsi="Arial"/>
          <w:sz w:val="20"/>
          <w:szCs w:val="20"/>
        </w:rPr>
        <w:t xml:space="preserve">. </w:t>
      </w:r>
    </w:p>
    <w:p w:rsidR="00E40E1A" w:rsidRDefault="00BE1C46" w:rsidP="00C84EE8">
      <w:pPr>
        <w:spacing w:after="0"/>
        <w:rPr>
          <w:rFonts w:ascii="Arial" w:hAnsi="Arial"/>
          <w:sz w:val="20"/>
          <w:szCs w:val="20"/>
        </w:rPr>
      </w:pPr>
      <w:proofErr w:type="spellStart"/>
      <w:proofErr w:type="gramStart"/>
      <w:r w:rsidRPr="00BE1C46">
        <w:rPr>
          <w:rFonts w:ascii="Arial" w:hAnsi="Arial"/>
          <w:sz w:val="20"/>
          <w:szCs w:val="20"/>
          <w:vertAlign w:val="superscript"/>
        </w:rPr>
        <w:t>b</w:t>
      </w:r>
      <w:r w:rsidR="00E40E1A" w:rsidRPr="00BE1C46">
        <w:rPr>
          <w:rFonts w:ascii="Arial" w:hAnsi="Arial"/>
          <w:i/>
          <w:sz w:val="20"/>
          <w:szCs w:val="20"/>
        </w:rPr>
        <w:t>dN</w:t>
      </w:r>
      <w:proofErr w:type="spellEnd"/>
      <w:proofErr w:type="gramEnd"/>
      <w:r w:rsidR="00E40E1A" w:rsidRPr="00E40E1A">
        <w:rPr>
          <w:rFonts w:ascii="Arial" w:hAnsi="Arial"/>
          <w:sz w:val="20"/>
          <w:szCs w:val="20"/>
        </w:rPr>
        <w:t>/</w:t>
      </w:r>
      <w:proofErr w:type="spellStart"/>
      <w:r w:rsidR="00E40E1A" w:rsidRPr="00BE1C46">
        <w:rPr>
          <w:rFonts w:ascii="Arial" w:hAnsi="Arial"/>
          <w:i/>
          <w:sz w:val="20"/>
          <w:szCs w:val="20"/>
        </w:rPr>
        <w:t>dS</w:t>
      </w:r>
      <w:proofErr w:type="spellEnd"/>
      <w:r w:rsidR="00E40E1A" w:rsidRPr="00E40E1A">
        <w:rPr>
          <w:rFonts w:ascii="Arial" w:hAnsi="Arial"/>
          <w:sz w:val="20"/>
          <w:szCs w:val="20"/>
        </w:rPr>
        <w:t xml:space="preserve"> ratios of "Infinite" indicate that </w:t>
      </w:r>
      <w:proofErr w:type="spellStart"/>
      <w:r w:rsidR="00E40E1A" w:rsidRPr="00E40E1A">
        <w:rPr>
          <w:rFonts w:ascii="Arial" w:hAnsi="Arial"/>
          <w:sz w:val="20"/>
          <w:szCs w:val="20"/>
        </w:rPr>
        <w:t>dS</w:t>
      </w:r>
      <w:proofErr w:type="spellEnd"/>
      <w:r w:rsidR="00E40E1A" w:rsidRPr="00E40E1A">
        <w:rPr>
          <w:rFonts w:ascii="Arial" w:hAnsi="Arial"/>
          <w:sz w:val="20"/>
          <w:szCs w:val="20"/>
        </w:rPr>
        <w:t xml:space="preserve"> = 0, while ratios of "Undefined" indicate that both </w:t>
      </w:r>
      <w:proofErr w:type="spellStart"/>
      <w:r w:rsidR="00E40E1A" w:rsidRPr="00E40E1A">
        <w:rPr>
          <w:rFonts w:ascii="Arial" w:hAnsi="Arial"/>
          <w:sz w:val="20"/>
          <w:szCs w:val="20"/>
        </w:rPr>
        <w:t>dN</w:t>
      </w:r>
      <w:proofErr w:type="spellEnd"/>
      <w:r w:rsidR="00E40E1A" w:rsidRPr="00E40E1A">
        <w:rPr>
          <w:rFonts w:ascii="Arial" w:hAnsi="Arial"/>
          <w:sz w:val="20"/>
          <w:szCs w:val="20"/>
        </w:rPr>
        <w:t xml:space="preserve"> and </w:t>
      </w:r>
      <w:proofErr w:type="spellStart"/>
      <w:r w:rsidR="00E40E1A" w:rsidRPr="00E40E1A">
        <w:rPr>
          <w:rFonts w:ascii="Arial" w:hAnsi="Arial"/>
          <w:sz w:val="20"/>
          <w:szCs w:val="20"/>
        </w:rPr>
        <w:t>dS</w:t>
      </w:r>
      <w:proofErr w:type="spellEnd"/>
      <w:r w:rsidR="00E40E1A" w:rsidRPr="00E40E1A">
        <w:rPr>
          <w:rFonts w:ascii="Arial" w:hAnsi="Arial"/>
          <w:sz w:val="20"/>
          <w:szCs w:val="20"/>
        </w:rPr>
        <w:t xml:space="preserve"> values = 0, thus preventing analysis. </w:t>
      </w:r>
      <w:proofErr w:type="spellStart"/>
      <w:proofErr w:type="gramStart"/>
      <w:r w:rsidR="00E40E1A" w:rsidRPr="00E40E1A">
        <w:rPr>
          <w:rFonts w:ascii="Arial" w:hAnsi="Arial"/>
          <w:sz w:val="20"/>
          <w:szCs w:val="20"/>
        </w:rPr>
        <w:t>dN</w:t>
      </w:r>
      <w:proofErr w:type="spellEnd"/>
      <w:proofErr w:type="gramEnd"/>
      <w:r w:rsidR="00E40E1A" w:rsidRPr="00E40E1A">
        <w:rPr>
          <w:rFonts w:ascii="Arial" w:hAnsi="Arial"/>
          <w:sz w:val="20"/>
          <w:szCs w:val="20"/>
        </w:rPr>
        <w:t>/</w:t>
      </w:r>
      <w:proofErr w:type="spellStart"/>
      <w:r w:rsidR="00E40E1A" w:rsidRPr="00E40E1A">
        <w:rPr>
          <w:rFonts w:ascii="Arial" w:hAnsi="Arial"/>
          <w:sz w:val="20"/>
          <w:szCs w:val="20"/>
        </w:rPr>
        <w:t>dS</w:t>
      </w:r>
      <w:proofErr w:type="spellEnd"/>
      <w:r w:rsidR="00E40E1A" w:rsidRPr="00E40E1A">
        <w:rPr>
          <w:rFonts w:ascii="Arial" w:hAnsi="Arial"/>
          <w:sz w:val="20"/>
          <w:szCs w:val="20"/>
        </w:rPr>
        <w:t xml:space="preserve"> &gt;1 indicate adaptive selection and </w:t>
      </w:r>
      <w:proofErr w:type="spellStart"/>
      <w:r w:rsidR="00E40E1A" w:rsidRPr="00E40E1A">
        <w:rPr>
          <w:rFonts w:ascii="Arial" w:hAnsi="Arial"/>
          <w:sz w:val="20"/>
          <w:szCs w:val="20"/>
        </w:rPr>
        <w:t>dN</w:t>
      </w:r>
      <w:proofErr w:type="spellEnd"/>
      <w:r w:rsidR="00E40E1A" w:rsidRPr="00E40E1A">
        <w:rPr>
          <w:rFonts w:ascii="Arial" w:hAnsi="Arial"/>
          <w:sz w:val="20"/>
          <w:szCs w:val="20"/>
        </w:rPr>
        <w:t>/</w:t>
      </w:r>
      <w:proofErr w:type="spellStart"/>
      <w:r w:rsidR="00E40E1A" w:rsidRPr="00E40E1A">
        <w:rPr>
          <w:rFonts w:ascii="Arial" w:hAnsi="Arial"/>
          <w:sz w:val="20"/>
          <w:szCs w:val="20"/>
        </w:rPr>
        <w:t>dS</w:t>
      </w:r>
      <w:proofErr w:type="spellEnd"/>
      <w:r w:rsidR="00E40E1A" w:rsidRPr="00E40E1A">
        <w:rPr>
          <w:rFonts w:ascii="Arial" w:hAnsi="Arial"/>
          <w:sz w:val="20"/>
          <w:szCs w:val="20"/>
        </w:rPr>
        <w:t xml:space="preserve"> &lt;1 indicate p</w:t>
      </w:r>
      <w:r w:rsidR="00E40E1A">
        <w:rPr>
          <w:rFonts w:ascii="Arial" w:hAnsi="Arial"/>
          <w:sz w:val="20"/>
          <w:szCs w:val="20"/>
        </w:rPr>
        <w:t>urifying selection</w:t>
      </w:r>
    </w:p>
    <w:p w:rsidR="00E40E1A" w:rsidRDefault="00E40E1A" w:rsidP="00C84EE8">
      <w:pPr>
        <w:spacing w:after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softHyphen/>
      </w:r>
      <w:proofErr w:type="spellStart"/>
      <w:proofErr w:type="gramStart"/>
      <w:r w:rsidR="00BE1C46" w:rsidRPr="00BE1C46">
        <w:rPr>
          <w:rFonts w:ascii="Arial" w:hAnsi="Arial"/>
          <w:sz w:val="20"/>
          <w:szCs w:val="20"/>
          <w:vertAlign w:val="superscript"/>
        </w:rPr>
        <w:t>c</w:t>
      </w:r>
      <w:r w:rsidR="00BE1C46">
        <w:rPr>
          <w:rFonts w:ascii="Arial" w:hAnsi="Arial"/>
          <w:sz w:val="20"/>
          <w:szCs w:val="20"/>
        </w:rPr>
        <w:t>p</w:t>
      </w:r>
      <w:proofErr w:type="spellEnd"/>
      <w:proofErr w:type="gramEnd"/>
      <w:r w:rsidR="00BE1C46">
        <w:rPr>
          <w:rFonts w:ascii="Arial" w:hAnsi="Arial"/>
          <w:sz w:val="20"/>
          <w:szCs w:val="20"/>
        </w:rPr>
        <w:t>-values &lt;0.1 are considered significant and are indicated in red text.</w:t>
      </w:r>
    </w:p>
    <w:p w:rsidR="00E40E1A" w:rsidRDefault="00BE1C46" w:rsidP="00C84EE8">
      <w:pPr>
        <w:spacing w:after="0"/>
        <w:rPr>
          <w:rFonts w:ascii="Arial" w:hAnsi="Arial"/>
          <w:sz w:val="20"/>
          <w:szCs w:val="20"/>
        </w:rPr>
      </w:pPr>
      <w:proofErr w:type="spellStart"/>
      <w:proofErr w:type="gramStart"/>
      <w:r w:rsidRPr="00BE1C46">
        <w:rPr>
          <w:rFonts w:ascii="Arial" w:hAnsi="Arial"/>
          <w:sz w:val="20"/>
          <w:szCs w:val="20"/>
          <w:vertAlign w:val="superscript"/>
        </w:rPr>
        <w:t>d</w:t>
      </w:r>
      <w:r>
        <w:rPr>
          <w:rFonts w:ascii="Arial" w:hAnsi="Arial"/>
          <w:sz w:val="20"/>
          <w:szCs w:val="20"/>
        </w:rPr>
        <w:t>The</w:t>
      </w:r>
      <w:proofErr w:type="spellEnd"/>
      <w:proofErr w:type="gramEnd"/>
      <w:r>
        <w:rPr>
          <w:rFonts w:ascii="Arial" w:hAnsi="Arial"/>
          <w:sz w:val="20"/>
          <w:szCs w:val="20"/>
        </w:rPr>
        <w:t xml:space="preserve"> indicated mutations were made in the plasmid pTRC99a-</w:t>
      </w:r>
      <w:r w:rsidRPr="00BE1C46">
        <w:rPr>
          <w:rFonts w:ascii="Arial" w:eastAsia="Times New Roman" w:hAnsi="Arial" w:cs="Times New Roman"/>
          <w:color w:val="000000"/>
          <w:sz w:val="20"/>
          <w:szCs w:val="20"/>
          <w:lang w:eastAsia="en-US"/>
        </w:rPr>
        <w:t xml:space="preserve"> </w:t>
      </w:r>
      <w:r w:rsidRPr="000C46B6">
        <w:rPr>
          <w:rFonts w:ascii="Arial" w:eastAsia="Times New Roman" w:hAnsi="Arial" w:cs="Times New Roman"/>
          <w:color w:val="000000"/>
          <w:sz w:val="20"/>
          <w:szCs w:val="20"/>
          <w:lang w:eastAsia="en-US"/>
        </w:rPr>
        <w:t>FimA</w:t>
      </w:r>
      <w:r w:rsidRPr="000C46B6">
        <w:rPr>
          <w:rFonts w:ascii="Arial" w:eastAsia="Times New Roman" w:hAnsi="Arial" w:cs="Times New Roman"/>
          <w:color w:val="000000"/>
          <w:sz w:val="20"/>
          <w:szCs w:val="20"/>
          <w:vertAlign w:val="subscript"/>
          <w:lang w:eastAsia="en-US"/>
        </w:rPr>
        <w:t>BW25113</w:t>
      </w:r>
      <w:r>
        <w:rPr>
          <w:rFonts w:ascii="Arial" w:hAnsi="Arial"/>
          <w:sz w:val="20"/>
          <w:szCs w:val="20"/>
        </w:rPr>
        <w:t xml:space="preserve"> and </w:t>
      </w:r>
      <w:proofErr w:type="spellStart"/>
      <w:r>
        <w:rPr>
          <w:rFonts w:ascii="Arial" w:hAnsi="Arial"/>
          <w:sz w:val="20"/>
          <w:szCs w:val="20"/>
        </w:rPr>
        <w:t>electroporated</w:t>
      </w:r>
      <w:proofErr w:type="spellEnd"/>
      <w:r>
        <w:rPr>
          <w:rFonts w:ascii="Arial" w:hAnsi="Arial"/>
          <w:sz w:val="20"/>
          <w:szCs w:val="20"/>
        </w:rPr>
        <w:t xml:space="preserve"> into </w:t>
      </w:r>
      <w:r w:rsidR="00E40E1A" w:rsidRPr="00E40E1A">
        <w:rPr>
          <w:rFonts w:ascii="Arial" w:hAnsi="Arial"/>
          <w:sz w:val="20"/>
          <w:szCs w:val="20"/>
        </w:rPr>
        <w:t xml:space="preserve">UTI89∆LIR, </w:t>
      </w:r>
      <w:proofErr w:type="spellStart"/>
      <w:r w:rsidR="00E40E1A" w:rsidRPr="00BE1C46">
        <w:rPr>
          <w:rFonts w:ascii="Arial" w:hAnsi="Arial"/>
          <w:i/>
          <w:sz w:val="20"/>
          <w:szCs w:val="20"/>
        </w:rPr>
        <w:t>fimA</w:t>
      </w:r>
      <w:proofErr w:type="spellEnd"/>
      <w:r>
        <w:rPr>
          <w:rFonts w:ascii="Arial" w:hAnsi="Arial"/>
          <w:sz w:val="20"/>
          <w:szCs w:val="20"/>
        </w:rPr>
        <w:t xml:space="preserve">- for </w:t>
      </w:r>
      <w:r w:rsidRPr="00BE1C46">
        <w:rPr>
          <w:rFonts w:ascii="Arial" w:hAnsi="Arial"/>
          <w:i/>
          <w:sz w:val="20"/>
          <w:szCs w:val="20"/>
        </w:rPr>
        <w:t>in vitro</w:t>
      </w:r>
      <w:r>
        <w:rPr>
          <w:rFonts w:ascii="Arial" w:hAnsi="Arial"/>
          <w:sz w:val="20"/>
          <w:szCs w:val="20"/>
        </w:rPr>
        <w:t xml:space="preserve"> analysis.</w:t>
      </w:r>
      <w:r w:rsidR="00E40E1A" w:rsidRPr="00E40E1A">
        <w:rPr>
          <w:rFonts w:ascii="Arial" w:hAnsi="Arial"/>
          <w:sz w:val="20"/>
          <w:szCs w:val="20"/>
        </w:rPr>
        <w:t xml:space="preserve"> Vector control </w:t>
      </w:r>
      <w:r>
        <w:rPr>
          <w:rFonts w:ascii="Arial" w:hAnsi="Arial"/>
          <w:sz w:val="20"/>
          <w:szCs w:val="20"/>
        </w:rPr>
        <w:t xml:space="preserve">(pTRC99a with no </w:t>
      </w:r>
      <w:proofErr w:type="spellStart"/>
      <w:r>
        <w:rPr>
          <w:rFonts w:ascii="Arial" w:hAnsi="Arial"/>
          <w:sz w:val="20"/>
          <w:szCs w:val="20"/>
        </w:rPr>
        <w:t>FimA</w:t>
      </w:r>
      <w:proofErr w:type="spellEnd"/>
      <w:r>
        <w:rPr>
          <w:rFonts w:ascii="Arial" w:hAnsi="Arial"/>
          <w:sz w:val="20"/>
          <w:szCs w:val="20"/>
        </w:rPr>
        <w:t>) displayed an HA titer of 2 in PBS and 1 in Mannose</w:t>
      </w:r>
    </w:p>
    <w:p w:rsidR="009A0569" w:rsidRDefault="00BE1C46" w:rsidP="00C84EE8">
      <w:pPr>
        <w:spacing w:after="0"/>
        <w:rPr>
          <w:rFonts w:ascii="Arial" w:hAnsi="Arial"/>
          <w:sz w:val="20"/>
          <w:szCs w:val="20"/>
        </w:rPr>
      </w:pPr>
      <w:proofErr w:type="spellStart"/>
      <w:proofErr w:type="gramStart"/>
      <w:r w:rsidRPr="00BE1C46">
        <w:rPr>
          <w:rFonts w:ascii="Arial" w:hAnsi="Arial"/>
          <w:sz w:val="20"/>
          <w:szCs w:val="20"/>
          <w:vertAlign w:val="superscript"/>
        </w:rPr>
        <w:t>e</w:t>
      </w:r>
      <w:proofErr w:type="gramEnd"/>
      <w:r w:rsidR="00C84EE8">
        <w:rPr>
          <w:rFonts w:ascii="Arial" w:hAnsi="Arial"/>
          <w:sz w:val="20"/>
          <w:szCs w:val="20"/>
        </w:rPr>
        <w:t>“</w:t>
      </w:r>
      <w:r w:rsidR="00E40E1A" w:rsidRPr="00E40E1A">
        <w:rPr>
          <w:rFonts w:ascii="Arial" w:hAnsi="Arial"/>
          <w:sz w:val="20"/>
          <w:szCs w:val="20"/>
        </w:rPr>
        <w:t>PBS</w:t>
      </w:r>
      <w:proofErr w:type="spellEnd"/>
      <w:r w:rsidR="00C84EE8">
        <w:rPr>
          <w:rFonts w:ascii="Arial" w:hAnsi="Arial"/>
          <w:sz w:val="20"/>
          <w:szCs w:val="20"/>
        </w:rPr>
        <w:t>”</w:t>
      </w:r>
      <w:r w:rsidR="00E40E1A" w:rsidRPr="00E40E1A">
        <w:rPr>
          <w:rFonts w:ascii="Arial" w:hAnsi="Arial"/>
          <w:sz w:val="20"/>
          <w:szCs w:val="20"/>
        </w:rPr>
        <w:t xml:space="preserve"> indicates phosphate buffered saline and </w:t>
      </w:r>
      <w:r w:rsidR="00C84EE8">
        <w:rPr>
          <w:rFonts w:ascii="Arial" w:hAnsi="Arial"/>
          <w:sz w:val="20"/>
          <w:szCs w:val="20"/>
        </w:rPr>
        <w:t>“</w:t>
      </w:r>
      <w:r w:rsidR="00E40E1A" w:rsidRPr="00E40E1A">
        <w:rPr>
          <w:rFonts w:ascii="Arial" w:hAnsi="Arial"/>
          <w:sz w:val="20"/>
          <w:szCs w:val="20"/>
        </w:rPr>
        <w:t>Mannose</w:t>
      </w:r>
      <w:r w:rsidR="00C84EE8">
        <w:rPr>
          <w:rFonts w:ascii="Arial" w:hAnsi="Arial"/>
          <w:sz w:val="20"/>
          <w:szCs w:val="20"/>
        </w:rPr>
        <w:t>”</w:t>
      </w:r>
      <w:r w:rsidR="00E40E1A" w:rsidRPr="00E40E1A">
        <w:rPr>
          <w:rFonts w:ascii="Arial" w:hAnsi="Arial"/>
          <w:sz w:val="20"/>
          <w:szCs w:val="20"/>
        </w:rPr>
        <w:t xml:space="preserve"> indicates PBS with 2%</w:t>
      </w:r>
      <w:r>
        <w:rPr>
          <w:rFonts w:ascii="Arial" w:hAnsi="Arial"/>
          <w:sz w:val="20"/>
          <w:szCs w:val="20"/>
        </w:rPr>
        <w:t xml:space="preserve"> w/v methyl-α-D-</w:t>
      </w:r>
      <w:proofErr w:type="spellStart"/>
      <w:r>
        <w:rPr>
          <w:rFonts w:ascii="Arial" w:hAnsi="Arial"/>
          <w:sz w:val="20"/>
          <w:szCs w:val="20"/>
        </w:rPr>
        <w:t>mannopyranoside</w:t>
      </w:r>
      <w:proofErr w:type="spellEnd"/>
      <w:r>
        <w:rPr>
          <w:rFonts w:ascii="Arial" w:hAnsi="Arial"/>
          <w:sz w:val="20"/>
          <w:szCs w:val="20"/>
        </w:rPr>
        <w:t xml:space="preserve">, an inhibitor of type 1 </w:t>
      </w:r>
      <w:proofErr w:type="spellStart"/>
      <w:r>
        <w:rPr>
          <w:rFonts w:ascii="Arial" w:hAnsi="Arial"/>
          <w:sz w:val="20"/>
          <w:szCs w:val="20"/>
        </w:rPr>
        <w:t>pilus</w:t>
      </w:r>
      <w:proofErr w:type="spellEnd"/>
      <w:r>
        <w:rPr>
          <w:rFonts w:ascii="Arial" w:hAnsi="Arial"/>
          <w:sz w:val="20"/>
          <w:szCs w:val="20"/>
        </w:rPr>
        <w:t xml:space="preserve"> binding. Values </w:t>
      </w:r>
      <w:r w:rsidR="00C84EE8">
        <w:rPr>
          <w:rFonts w:ascii="Arial" w:hAnsi="Arial"/>
          <w:sz w:val="20"/>
          <w:szCs w:val="20"/>
        </w:rPr>
        <w:t xml:space="preserve">represent the last well in a 1:2 serial dilution with a visible </w:t>
      </w:r>
      <w:proofErr w:type="spellStart"/>
      <w:r w:rsidR="00C84EE8">
        <w:rPr>
          <w:rFonts w:ascii="Arial" w:hAnsi="Arial"/>
          <w:sz w:val="20"/>
          <w:szCs w:val="20"/>
        </w:rPr>
        <w:t>hemagglutination</w:t>
      </w:r>
      <w:proofErr w:type="spellEnd"/>
      <w:r w:rsidR="00C84EE8">
        <w:rPr>
          <w:rFonts w:ascii="Arial" w:hAnsi="Arial"/>
          <w:sz w:val="20"/>
          <w:szCs w:val="20"/>
        </w:rPr>
        <w:t xml:space="preserve"> (HA) phenotype. Each value shown</w:t>
      </w:r>
      <w:r>
        <w:rPr>
          <w:rFonts w:ascii="Arial" w:hAnsi="Arial"/>
          <w:sz w:val="20"/>
          <w:szCs w:val="20"/>
        </w:rPr>
        <w:t xml:space="preserve"> the median average of 3 biological replicates each with 2 technical replicates. Values with a </w:t>
      </w:r>
      <w:r w:rsidR="00C84EE8">
        <w:rPr>
          <w:rFonts w:ascii="Arial" w:hAnsi="Arial"/>
          <w:sz w:val="20"/>
          <w:szCs w:val="20"/>
        </w:rPr>
        <w:t>defect in HA are indicated in red.</w:t>
      </w:r>
      <w:r w:rsidR="00C84EE8">
        <w:rPr>
          <w:rFonts w:ascii="Arial" w:hAnsi="Arial"/>
          <w:sz w:val="20"/>
          <w:szCs w:val="20"/>
        </w:rPr>
        <w:tab/>
      </w:r>
      <w:r w:rsidR="00C84EE8">
        <w:rPr>
          <w:rFonts w:ascii="Arial" w:hAnsi="Arial"/>
          <w:sz w:val="20"/>
          <w:szCs w:val="20"/>
        </w:rPr>
        <w:tab/>
      </w:r>
      <w:r w:rsidR="00C84EE8">
        <w:rPr>
          <w:rFonts w:ascii="Arial" w:hAnsi="Arial"/>
          <w:sz w:val="20"/>
          <w:szCs w:val="20"/>
        </w:rPr>
        <w:tab/>
      </w:r>
      <w:r w:rsidR="00C84EE8">
        <w:rPr>
          <w:rFonts w:ascii="Arial" w:hAnsi="Arial"/>
          <w:sz w:val="20"/>
          <w:szCs w:val="20"/>
        </w:rPr>
        <w:tab/>
      </w:r>
      <w:r w:rsidR="00C84EE8">
        <w:rPr>
          <w:rFonts w:ascii="Arial" w:hAnsi="Arial"/>
          <w:sz w:val="20"/>
          <w:szCs w:val="20"/>
        </w:rPr>
        <w:tab/>
      </w:r>
      <w:r w:rsidR="00C84EE8">
        <w:rPr>
          <w:rFonts w:ascii="Arial" w:hAnsi="Arial"/>
          <w:sz w:val="20"/>
          <w:szCs w:val="20"/>
        </w:rPr>
        <w:tab/>
      </w:r>
      <w:r w:rsidR="00C84EE8">
        <w:rPr>
          <w:rFonts w:ascii="Arial" w:hAnsi="Arial"/>
          <w:sz w:val="20"/>
          <w:szCs w:val="20"/>
        </w:rPr>
        <w:tab/>
      </w:r>
      <w:r w:rsidR="00C84EE8">
        <w:rPr>
          <w:rFonts w:ascii="Arial" w:hAnsi="Arial"/>
          <w:sz w:val="20"/>
          <w:szCs w:val="20"/>
        </w:rPr>
        <w:tab/>
      </w:r>
      <w:r w:rsidR="00C84EE8">
        <w:rPr>
          <w:rFonts w:ascii="Arial" w:hAnsi="Arial"/>
          <w:sz w:val="20"/>
          <w:szCs w:val="20"/>
        </w:rPr>
        <w:tab/>
      </w:r>
      <w:r w:rsidR="00C84EE8">
        <w:rPr>
          <w:rFonts w:ascii="Arial" w:hAnsi="Arial"/>
          <w:sz w:val="20"/>
          <w:szCs w:val="20"/>
        </w:rPr>
        <w:tab/>
      </w:r>
      <w:r w:rsidR="00C84EE8">
        <w:rPr>
          <w:rFonts w:ascii="Arial" w:hAnsi="Arial"/>
          <w:sz w:val="20"/>
          <w:szCs w:val="20"/>
        </w:rPr>
        <w:tab/>
      </w:r>
    </w:p>
    <w:p w:rsidR="00C84EE8" w:rsidRPr="00C84EE8" w:rsidRDefault="00C84EE8" w:rsidP="00C84EE8">
      <w:pPr>
        <w:spacing w:after="0"/>
        <w:rPr>
          <w:rFonts w:ascii="Arial" w:hAnsi="Arial"/>
          <w:sz w:val="20"/>
          <w:szCs w:val="20"/>
        </w:rPr>
      </w:pPr>
      <w:proofErr w:type="spellStart"/>
      <w:proofErr w:type="gramStart"/>
      <w:r>
        <w:rPr>
          <w:rFonts w:ascii="Arial" w:hAnsi="Arial"/>
          <w:sz w:val="20"/>
          <w:szCs w:val="20"/>
          <w:vertAlign w:val="superscript"/>
        </w:rPr>
        <w:t>f</w:t>
      </w:r>
      <w:r>
        <w:rPr>
          <w:rFonts w:ascii="Arial" w:hAnsi="Arial"/>
          <w:sz w:val="20"/>
          <w:szCs w:val="20"/>
        </w:rPr>
        <w:t>The</w:t>
      </w:r>
      <w:proofErr w:type="spellEnd"/>
      <w:proofErr w:type="gramEnd"/>
      <w:r>
        <w:rPr>
          <w:rFonts w:ascii="Arial" w:hAnsi="Arial"/>
          <w:sz w:val="20"/>
          <w:szCs w:val="20"/>
        </w:rPr>
        <w:t xml:space="preserve"> indicated mutations in the mature protein were made in the chromosomal copy of the </w:t>
      </w:r>
      <w:proofErr w:type="spellStart"/>
      <w:r>
        <w:rPr>
          <w:rFonts w:ascii="Arial" w:hAnsi="Arial"/>
          <w:i/>
          <w:sz w:val="20"/>
          <w:szCs w:val="20"/>
        </w:rPr>
        <w:t>fimA</w:t>
      </w:r>
      <w:proofErr w:type="spellEnd"/>
      <w:r>
        <w:rPr>
          <w:rFonts w:ascii="Arial" w:hAnsi="Arial"/>
          <w:i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gene in UTI89 f</w:t>
      </w:r>
      <w:r w:rsidR="005724B8">
        <w:rPr>
          <w:rFonts w:ascii="Arial" w:hAnsi="Arial"/>
          <w:sz w:val="20"/>
          <w:szCs w:val="20"/>
        </w:rPr>
        <w:t>or analysis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i/>
          <w:sz w:val="20"/>
          <w:szCs w:val="20"/>
        </w:rPr>
        <w:t>in vivo</w:t>
      </w:r>
      <w:r>
        <w:rPr>
          <w:rFonts w:ascii="Arial" w:hAnsi="Arial"/>
          <w:sz w:val="20"/>
          <w:szCs w:val="20"/>
        </w:rPr>
        <w:t xml:space="preserve">. Not all mutations tested in plasmids were tested in the corresponding </w:t>
      </w:r>
      <w:r>
        <w:rPr>
          <w:rFonts w:ascii="Arial" w:hAnsi="Arial"/>
          <w:i/>
          <w:sz w:val="20"/>
          <w:szCs w:val="20"/>
        </w:rPr>
        <w:t xml:space="preserve">in vivo </w:t>
      </w:r>
      <w:r>
        <w:rPr>
          <w:rFonts w:ascii="Arial" w:hAnsi="Arial"/>
          <w:sz w:val="20"/>
          <w:szCs w:val="20"/>
        </w:rPr>
        <w:t>analyses.</w:t>
      </w:r>
    </w:p>
    <w:p w:rsidR="00C84EE8" w:rsidRPr="000C46B6" w:rsidRDefault="00C84EE8" w:rsidP="00E40E1A">
      <w:pPr>
        <w:rPr>
          <w:rFonts w:ascii="Arial" w:hAnsi="Arial"/>
          <w:sz w:val="20"/>
          <w:szCs w:val="20"/>
        </w:rPr>
      </w:pPr>
    </w:p>
    <w:sectPr w:rsidR="00C84EE8" w:rsidRPr="000C46B6" w:rsidSect="000C46B6">
      <w:pgSz w:w="15840" w:h="12240" w:orient="landscape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69F"/>
    <w:rsid w:val="000C46B6"/>
    <w:rsid w:val="001B70C5"/>
    <w:rsid w:val="00341870"/>
    <w:rsid w:val="005724B8"/>
    <w:rsid w:val="00700711"/>
    <w:rsid w:val="00765AEA"/>
    <w:rsid w:val="00982E52"/>
    <w:rsid w:val="00994683"/>
    <w:rsid w:val="009A0569"/>
    <w:rsid w:val="00A3069F"/>
    <w:rsid w:val="00B17C55"/>
    <w:rsid w:val="00B761EE"/>
    <w:rsid w:val="00BE1C46"/>
    <w:rsid w:val="00C84EE8"/>
    <w:rsid w:val="00E40E1A"/>
    <w:rsid w:val="00E81C1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5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069F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E81C15"/>
    <w:pPr>
      <w:spacing w:after="0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5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069F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E81C15"/>
    <w:pPr>
      <w:spacing w:after="0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6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8492E57-3959-EC4D-93A1-0FD232FC4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</Words>
  <Characters>1874</Characters>
  <Application>Microsoft Macintosh Word</Application>
  <DocSecurity>0</DocSecurity>
  <Lines>15</Lines>
  <Paragraphs>4</Paragraphs>
  <ScaleCrop>false</ScaleCrop>
  <Company>Washington University School of Medicine</Company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 L. Schreiber IV</dc:creator>
  <cp:keywords/>
  <dc:description/>
  <cp:lastModifiedBy>Henry L. Schreiber IV</cp:lastModifiedBy>
  <cp:revision>2</cp:revision>
  <dcterms:created xsi:type="dcterms:W3CDTF">2017-12-29T01:18:00Z</dcterms:created>
  <dcterms:modified xsi:type="dcterms:W3CDTF">2017-12-29T01:18:00Z</dcterms:modified>
</cp:coreProperties>
</file>