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2D68F2" w:rsidR="00877644" w:rsidRPr="00AD247B" w:rsidRDefault="00D967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D247B">
        <w:rPr>
          <w:rFonts w:asciiTheme="minorHAnsi" w:hAnsiTheme="minorHAnsi"/>
          <w:sz w:val="22"/>
        </w:rPr>
        <w:t>Sample sizes were based estimated effect size determined in our initial pilot studies and are consistent with comparable previous studies.</w:t>
      </w:r>
      <w:r w:rsidRPr="00AD247B">
        <w:rPr>
          <w:rFonts w:asciiTheme="minorHAnsi" w:hAnsiTheme="minorHAnsi"/>
          <w:sz w:val="22"/>
        </w:rPr>
        <w:t xml:space="preserve"> Information regarding sample size can be found in the materials and methods section.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FF97448" w14:textId="623004D4" w:rsidR="00247186" w:rsidRPr="00AD247B" w:rsidRDefault="002471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D247B">
        <w:rPr>
          <w:rFonts w:asciiTheme="minorHAnsi" w:hAnsiTheme="minorHAnsi"/>
          <w:sz w:val="22"/>
        </w:rPr>
        <w:t>The main effect reported was reproduced in three separate experimental cohorts (all reported in this study).  For all experiments (listed in the text and figure legends), the n indicates biological replicates, with each measure representing an individual subject.</w:t>
      </w:r>
      <w:r w:rsidR="00E752E9" w:rsidRPr="00AD247B">
        <w:rPr>
          <w:rFonts w:asciiTheme="minorHAnsi" w:hAnsiTheme="minorHAnsi"/>
          <w:sz w:val="22"/>
        </w:rPr>
        <w:t xml:space="preserve"> </w:t>
      </w:r>
    </w:p>
    <w:p w14:paraId="42A43F8A" w14:textId="57E02806" w:rsidR="00247186" w:rsidRPr="00AD247B" w:rsidRDefault="002471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AD247B">
        <w:rPr>
          <w:rFonts w:asciiTheme="minorHAnsi" w:hAnsiTheme="minorHAnsi"/>
          <w:sz w:val="22"/>
        </w:rPr>
        <w:t xml:space="preserve">No outliers were encountered.  Eighty-seven rats were excluded from the study due to animal mortality, inability to perform the task after injury or device failure (N = 67 with unilateral SCI, N = 20 with bilateral SCI). These exclusion criteria were predefined and are consistent with  our previous studies.  </w:t>
      </w:r>
      <w:r w:rsidR="00E752E9" w:rsidRPr="00AD247B">
        <w:rPr>
          <w:rFonts w:asciiTheme="minorHAnsi" w:hAnsiTheme="minorHAnsi"/>
          <w:sz w:val="22"/>
        </w:rPr>
        <w:t>This information is included in the Materials and Methods section.</w:t>
      </w:r>
    </w:p>
    <w:p w14:paraId="3E1A6B61" w14:textId="7F5D470E" w:rsidR="00AD247B" w:rsidRDefault="00AD247B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387BE7A9" w14:textId="77777777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FD6553" w:rsidR="0015519A" w:rsidRPr="00AD247B" w:rsidRDefault="002471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 w:rsidRPr="00AD247B">
        <w:rPr>
          <w:rFonts w:asciiTheme="minorHAnsi" w:hAnsiTheme="minorHAnsi"/>
          <w:sz w:val="22"/>
          <w:szCs w:val="22"/>
        </w:rPr>
        <w:t>statistical analysis methods and tests are described in the materials and methods section.  Individual raw data is represented in figures</w:t>
      </w:r>
      <w:r w:rsidR="00AD247B" w:rsidRPr="00AD247B">
        <w:rPr>
          <w:rFonts w:asciiTheme="minorHAnsi" w:hAnsiTheme="minorHAnsi"/>
          <w:sz w:val="22"/>
          <w:szCs w:val="22"/>
        </w:rPr>
        <w:t>, with the exception of line graphs</w:t>
      </w:r>
      <w:r w:rsidRPr="00AD247B">
        <w:rPr>
          <w:rFonts w:asciiTheme="minorHAnsi" w:hAnsiTheme="minorHAnsi"/>
          <w:sz w:val="22"/>
          <w:szCs w:val="22"/>
        </w:rPr>
        <w:t xml:space="preserve">.  </w:t>
      </w:r>
      <w:r w:rsidR="00AD247B" w:rsidRPr="00AD247B">
        <w:rPr>
          <w:rFonts w:asciiTheme="minorHAnsi" w:hAnsiTheme="minorHAnsi"/>
          <w:sz w:val="22"/>
          <w:szCs w:val="22"/>
        </w:rPr>
        <w:t xml:space="preserve">All data presented in the figures in included in the supplementary data.  Information on statistical methods is </w:t>
      </w:r>
      <w:r w:rsidR="00AD247B" w:rsidRPr="00AD247B">
        <w:rPr>
          <w:rFonts w:asciiTheme="minorHAnsi" w:hAnsiTheme="minorHAnsi"/>
          <w:sz w:val="22"/>
          <w:szCs w:val="22"/>
        </w:rPr>
        <w:t>included in the Materials and M</w:t>
      </w:r>
      <w:r w:rsidR="00AD247B">
        <w:rPr>
          <w:rFonts w:asciiTheme="minorHAnsi" w:hAnsiTheme="minorHAnsi"/>
          <w:sz w:val="22"/>
          <w:szCs w:val="22"/>
        </w:rPr>
        <w:t xml:space="preserve">ethods section and figure legends, where appropriate.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558B98" w:rsidR="00BC3CCE" w:rsidRPr="00505C51" w:rsidRDefault="00764F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64F25">
        <w:rPr>
          <w:rFonts w:asciiTheme="minorHAnsi" w:hAnsiTheme="minorHAnsi"/>
          <w:sz w:val="22"/>
          <w:szCs w:val="22"/>
        </w:rPr>
        <w:t xml:space="preserve">Random group assignment was used to determine which rats received VNS for the first 75% of group assignment decisions. To ensure well-balanced treatment groups, the final 25% of rats were </w:t>
      </w:r>
      <w:r w:rsidR="00AD247B">
        <w:rPr>
          <w:rFonts w:asciiTheme="minorHAnsi" w:hAnsiTheme="minorHAnsi"/>
          <w:sz w:val="22"/>
          <w:szCs w:val="22"/>
        </w:rPr>
        <w:t xml:space="preserve">dynamically allocated </w:t>
      </w:r>
      <w:r w:rsidRPr="00764F25">
        <w:rPr>
          <w:rFonts w:asciiTheme="minorHAnsi" w:hAnsiTheme="minorHAnsi"/>
          <w:sz w:val="22"/>
          <w:szCs w:val="22"/>
        </w:rPr>
        <w:t>to groups based on their post-injury performance.</w:t>
      </w:r>
      <w:r w:rsidR="00AD247B">
        <w:rPr>
          <w:rFonts w:asciiTheme="minorHAnsi" w:hAnsiTheme="minorHAnsi"/>
          <w:sz w:val="22"/>
          <w:szCs w:val="22"/>
        </w:rPr>
        <w:t xml:space="preserve">  This information is </w:t>
      </w:r>
      <w:r w:rsidR="00AD247B" w:rsidRPr="00AD247B">
        <w:rPr>
          <w:rFonts w:asciiTheme="minorHAnsi" w:hAnsiTheme="minorHAnsi"/>
          <w:sz w:val="22"/>
          <w:szCs w:val="22"/>
        </w:rPr>
        <w:t>included in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B585E3" w:rsidR="00BC3CCE" w:rsidRPr="00505C51" w:rsidRDefault="002471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raw numerical data for all figures is included in tables in the </w:t>
      </w:r>
      <w:r w:rsidR="00F34EB4">
        <w:rPr>
          <w:rFonts w:asciiTheme="minorHAnsi" w:hAnsiTheme="minorHAnsi"/>
          <w:sz w:val="22"/>
          <w:szCs w:val="22"/>
        </w:rPr>
        <w:t>supplementary materials.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47315" w14:textId="77777777" w:rsidR="00785F48" w:rsidRDefault="00785F48" w:rsidP="004215FE">
      <w:r>
        <w:separator/>
      </w:r>
    </w:p>
  </w:endnote>
  <w:endnote w:type="continuationSeparator" w:id="0">
    <w:p w14:paraId="4ABAB609" w14:textId="77777777" w:rsidR="00785F48" w:rsidRDefault="00785F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674C33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D247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4D446" w14:textId="77777777" w:rsidR="00785F48" w:rsidRDefault="00785F48" w:rsidP="004215FE">
      <w:r>
        <w:separator/>
      </w:r>
    </w:p>
  </w:footnote>
  <w:footnote w:type="continuationSeparator" w:id="0">
    <w:p w14:paraId="36E5EF09" w14:textId="77777777" w:rsidR="00785F48" w:rsidRDefault="00785F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7186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F25"/>
    <w:rsid w:val="0076524F"/>
    <w:rsid w:val="00767B26"/>
    <w:rsid w:val="00785F4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768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247B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C708C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7FC"/>
    <w:rsid w:val="00DE207A"/>
    <w:rsid w:val="00DE2719"/>
    <w:rsid w:val="00DF1913"/>
    <w:rsid w:val="00E007B4"/>
    <w:rsid w:val="00E234CA"/>
    <w:rsid w:val="00E41364"/>
    <w:rsid w:val="00E61AB4"/>
    <w:rsid w:val="00E70517"/>
    <w:rsid w:val="00E752E9"/>
    <w:rsid w:val="00E870D1"/>
    <w:rsid w:val="00ED346E"/>
    <w:rsid w:val="00EF7423"/>
    <w:rsid w:val="00F27DEC"/>
    <w:rsid w:val="00F3344F"/>
    <w:rsid w:val="00F34EB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609F8AE-F920-4C56-BE58-0AA045E2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CE50B1-9E24-413B-9824-EF4DB480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Hays, Seth</cp:lastModifiedBy>
  <cp:revision>7</cp:revision>
  <dcterms:created xsi:type="dcterms:W3CDTF">2017-09-23T02:03:00Z</dcterms:created>
  <dcterms:modified xsi:type="dcterms:W3CDTF">2017-09-25T18:02:00Z</dcterms:modified>
</cp:coreProperties>
</file>