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bookmarkStart w:id="0" w:name="_GoBack"/>
      <w:bookmarkStart w:id="1" w:name="_GoBack"/>
      <w:bookmarkEnd w:id="1"/>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sz w:val="22"/>
          <w:szCs w:val="22"/>
          <w:lang w:val="en-GB"/>
        </w:rPr>
        <w:t>EQUATOR Network</w:t>
      </w:r>
      <w:r>
        <w:rPr>
          <w:rFonts w:ascii="Calibri" w:hAnsi="Calibri" w:asciiTheme="minorHAnsi" w:hAnsiTheme="minorHAnsi"/>
          <w:bCs/>
          <w:sz w:val="22"/>
          <w:szCs w:val="22"/>
          <w:lang w:val="en-GB"/>
        </w:rPr>
        <w:t>), life science research (see the </w:t>
      </w:r>
      <w:hyperlink r:id="rId2">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3">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4">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color w:val="0000FF"/>
        </w:rPr>
        <w:framePr w:w="7817" w:h="877" w:x="1858" w:y="1" w:wrap="auto" w:vAnchor="text" w:hAnchor="page" w:hRule="exact"/>
      </w:pPr>
      <w:r>
        <w:rPr>
          <w:rFonts w:ascii="Calibri" w:hAnsi="Calibri" w:asciiTheme="minorHAnsi" w:hAnsiTheme="minorHAnsi"/>
          <w:color w:val="0000FF"/>
          <w:sz w:val="22"/>
          <w:szCs w:val="22"/>
        </w:rPr>
        <w:t>Fig. 2 in our manuscript contains the only results that rely on stochastic sampling rather than deterministic solution for a steady-state distribution. Sample size and length of simulation are detailed in the Materials and Methods, Lines 556-560.</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color w:val="0000FF"/>
        </w:rPr>
        <w:framePr w:w="7817" w:h="339" w:x="1858" w:y="1" w:wrap="auto" w:vAnchor="text" w:hAnchor="page" w:hRule="exact"/>
      </w:pPr>
      <w:r>
        <w:rPr>
          <w:rFonts w:ascii="Calibri" w:hAnsi="Calibri" w:asciiTheme="minorHAnsi" w:hAnsiTheme="minorHAnsi"/>
          <w:color w:val="0000FF"/>
          <w:sz w:val="22"/>
          <w:szCs w:val="22"/>
        </w:rPr>
        <w:t>N/A. No new experimental data was generated for this manuscript.</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color w:val="0000FF"/>
        </w:rPr>
        <w:framePr w:w="7817" w:h="608" w:x="1904" w:y="21" w:wrap="auto" w:vAnchor="text" w:hAnchor="page" w:hRule="exact"/>
      </w:pPr>
      <w:r>
        <w:rPr>
          <w:rFonts w:ascii="Calibri" w:hAnsi="Calibri" w:asciiTheme="minorHAnsi" w:hAnsiTheme="minorHAnsi"/>
          <w:color w:val="0000FF"/>
          <w:sz w:val="22"/>
          <w:szCs w:val="22"/>
        </w:rPr>
        <w:t>N/A. No statistical analysis was employed in this manuscript. The results shown are obtained from solution of deterministic numerical models.</w:t>
      </w:r>
    </w:p>
    <w:p>
      <w:pPr>
        <w:pStyle w:val="Normal"/>
        <w:rPr>
          <w:rFonts w:ascii="Calibri" w:hAnsi="Calibri" w:asciiTheme="minorHAnsi" w:hAnsiTheme="minorHAnsi"/>
          <w:bCs/>
          <w:sz w:val="22"/>
          <w:szCs w:val="22"/>
        </w:rPr>
      </w:pPr>
      <w:r>
        <w:rPr/>
      </w:r>
    </w:p>
    <w:p>
      <w:pPr>
        <w:pStyle w:val="Normal"/>
        <w:rPr>
          <w:rFonts w:ascii="Calibri" w:hAnsi="Calibri" w:asciiTheme="minorHAnsi" w:hAnsiTheme="minorHAnsi"/>
          <w:bCs/>
          <w:sz w:val="22"/>
          <w:szCs w:val="22"/>
        </w:rPr>
      </w:pPr>
      <w:r>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color w:val="0000FF"/>
        </w:rPr>
        <w:framePr w:w="7817" w:h="339" w:x="1904" w:y="1" w:wrap="auto" w:vAnchor="text" w:hAnchor="page" w:hRule="exact"/>
      </w:pPr>
      <w:r>
        <w:rPr>
          <w:rFonts w:ascii="Calibri" w:hAnsi="Calibri" w:asciiTheme="minorHAnsi" w:hAnsiTheme="minorHAnsi"/>
          <w:color w:val="0000FF"/>
          <w:sz w:val="22"/>
          <w:szCs w:val="22"/>
        </w:rPr>
        <w:t>N/A. No grouping of samples was involved in this work.</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rPr/>
      </w:pPr>
      <w:r>
        <w:rPr>
          <w:rFonts w:ascii="Calibri" w:hAnsi="Calibri"/>
          <w:color w:val="0000FF"/>
          <w:sz w:val="22"/>
          <w:szCs w:val="22"/>
        </w:rPr>
        <w:t xml:space="preserve">Source data files, </w:t>
      </w:r>
      <w:r>
        <w:rPr>
          <w:rFonts w:ascii="Calibri" w:hAnsi="Calibri"/>
          <w:color w:val="0000FF"/>
          <w:sz w:val="22"/>
          <w:szCs w:val="22"/>
        </w:rPr>
        <w:t>including code for generating the figures,</w:t>
      </w:r>
      <w:r>
        <w:rPr>
          <w:rFonts w:ascii="Calibri" w:hAnsi="Calibri"/>
          <w:color w:val="0000FF"/>
          <w:sz w:val="22"/>
          <w:szCs w:val="22"/>
        </w:rPr>
        <w:t xml:space="preserve"> are provided for Fig. 3, 4, 5, 6, Appendix 3 Fig 1.</w:t>
      </w:r>
    </w:p>
    <w:p>
      <w:pPr>
        <w:pStyle w:val="Normal"/>
        <w:rPr/>
      </w:pPr>
      <w:r>
        <w:rPr>
          <w:rFonts w:ascii="Calibri" w:hAnsi="Calibri"/>
          <w:color w:val="0000FF"/>
          <w:sz w:val="22"/>
          <w:szCs w:val="22"/>
        </w:rPr>
        <w:t>All source code for running simulations and numerical calculations is provided on Github:</w:t>
      </w:r>
    </w:p>
    <w:p>
      <w:pPr>
        <w:pStyle w:val="Normal"/>
        <w:rPr/>
      </w:pPr>
      <w:r>
        <w:rPr>
          <w:rFonts w:ascii="Calibri" w:hAnsi="Calibri"/>
          <w:color w:val="0000FF"/>
          <w:sz w:val="22"/>
          <w:szCs w:val="22"/>
        </w:rPr>
        <w:t>https://github.com/lenafabr/mitoManuscriptCodes</w:t>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65405" cy="177800"/>
              <wp:effectExtent l="0" t="0" r="0" b="0"/>
              <wp:wrapSquare wrapText="largest"/>
              <wp:docPr id="2" name="Frame5"/>
              <a:graphic xmlns:a="http://schemas.openxmlformats.org/drawingml/2006/main">
                <a:graphicData uri="http://schemas.microsoft.com/office/word/2010/wordprocessingShape">
                  <wps:wsp>
                    <wps:cNvSpPr/>
                    <wps:spPr>
                      <a:xfrm>
                        <a:off x="0" y="0"/>
                        <a:ext cx="64800" cy="177120"/>
                      </a:xfrm>
                      <a:prstGeom prst="rect">
                        <a:avLst/>
                      </a:prstGeom>
                      <a:noFill/>
                      <a:ln>
                        <a:noFill/>
                      </a:ln>
                    </wps:spPr>
                    <wps:style>
                      <a:lnRef idx="0"/>
                      <a:fillRef idx="0"/>
                      <a:effectRef idx="0"/>
                      <a:fontRef idx="minor"/>
                    </wps:style>
                    <wps:txbx>
                      <w:txbxContent>
                        <w:p>
                          <w:pPr>
                            <w:pStyle w:val="Footer"/>
                            <w:rPr>
                              <w:color w:val="auto"/>
                            </w:rPr>
                          </w:pPr>
                          <w:r>
                            <w:rPr>
                              <w:color w:val="auto"/>
                            </w:rPr>
                            <w:fldChar w:fldCharType="begin"/>
                          </w:r>
                          <w:r>
                            <w:instrText> PAGE </w:instrText>
                          </w:r>
                          <w:r>
                            <w:fldChar w:fldCharType="separate"/>
                          </w:r>
                          <w:r>
                            <w:t>2</w:t>
                          </w:r>
                          <w:r>
                            <w:fldChar w:fldCharType="end"/>
                          </w:r>
                        </w:p>
                      </w:txbxContent>
                    </wps:txbx>
                    <wps:bodyPr lIns="0" rIns="0" tIns="0" bIns="0">
                      <a:spAutoFit/>
                    </wps:bodyPr>
                  </wps:wsp>
                </a:graphicData>
              </a:graphic>
            </wp:anchor>
          </w:drawing>
        </mc:Choice>
        <mc:Fallback>
          <w:pict>
            <v:rect id="shape_0" ID="Frame5" fillcolor="white" stroked="f" style="position:absolute;margin-left:497.15pt;margin-top:9.75pt;width:5.05pt;height:13.9pt;mso-position-horizontal-relative:page">
              <w10:wrap type="square"/>
              <v:fill o:detectmouseclick="t" type="solid" color2="black" opacity="0"/>
              <v:stroke color="#3465a4" joinstyle="round" endcap="flat"/>
              <v:textbox>
                <w:txbxContent>
                  <w:p>
                    <w:pPr>
                      <w:pStyle w:val="Footer"/>
                      <w:rPr>
                        <w:color w:val="auto"/>
                      </w:rPr>
                    </w:pPr>
                    <w:r>
                      <w:rPr>
                        <w:color w:val="auto"/>
                      </w:rPr>
                      <w:fldChar w:fldCharType="begin"/>
                    </w:r>
                    <w:r>
                      <w:instrText> PAGE </w:instrText>
                    </w:r>
                    <w:r>
                      <w:fldChar w:fldCharType="separate"/>
                    </w:r>
                    <w:r>
                      <w:t>2</w:t>
                    </w:r>
                    <w: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jc w:val="left"/>
    </w:pPr>
    <w:rPr>
      <w:rFonts w:ascii="Cambria" w:hAnsi="Cambria" w:eastAsia="MS Minngs"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ascii="Calibri" w:hAnsi="Calibri" w:cs="Symbol"/>
      <w:sz w:val="22"/>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Calibri" w:hAnsi="Calibri" w:cs="Symbol"/>
      <w:b/>
      <w:sz w:val="22"/>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ascii="Calibri" w:hAnsi="Calibri" w:cs="Symbol"/>
      <w:sz w:val="22"/>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ascii="Calibri" w:hAnsi="Calibri" w:cs="Symbol"/>
      <w:sz w:val="22"/>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Application>LibreOffice/5.1.6.2$Linux_X86_64 LibreOffice_project/10m0$Build-2</Application>
  <Pages>2</Pages>
  <Words>803</Words>
  <Characters>4493</Characters>
  <CharactersWithSpaces>5234</CharactersWithSpaces>
  <Paragraphs>44</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2018-12-05T11:22:14Z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