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F25623" w:rsidR="00877644" w:rsidRPr="00125190" w:rsidRDefault="00405E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Because the inhibition phenotypes under consideration were essentially binary (live/dead) in many of the assays, no power analysis was required.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B88C1A" w:rsidR="00B330BD" w:rsidRPr="00125190" w:rsidRDefault="00405EF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 with 3-4 biological replicates</w:t>
      </w:r>
      <w:r>
        <w:rPr>
          <w:rFonts w:asciiTheme="minorHAnsi" w:hAnsiTheme="minorHAnsi"/>
        </w:rPr>
        <w:t>, i.e.) samples exposed and processed independently, in parallel within a given experiment</w:t>
      </w:r>
      <w:r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In addition, each experiment was repeated on at least two different days to ensure replicability.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09E2E0" w:rsidR="0015519A" w:rsidRPr="00505C51" w:rsidRDefault="00405E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Growth curve graphs show standard deviations as error bars, based on the biological replicates within a given run of the experiment. </w:t>
      </w:r>
      <w:r>
        <w:rPr>
          <w:rFonts w:asciiTheme="minorHAnsi" w:hAnsiTheme="minorHAnsi"/>
        </w:rPr>
        <w:t>Because the inhibition phenotypes under consideration were essentially binary (live/dead) in many of the assays</w:t>
      </w:r>
      <w:r>
        <w:rPr>
          <w:rFonts w:asciiTheme="minorHAnsi" w:hAnsiTheme="minorHAnsi"/>
        </w:rPr>
        <w:t>, results are presented without statistical analyses.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BD8B7B" w:rsidR="00BC3CCE" w:rsidRPr="00505C51" w:rsidRDefault="00405E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relevant. In most experiments, a single culture of bacteria was grown and sub-divided to create the different samples.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2FABD" w14:textId="77777777" w:rsidR="00A31D3A" w:rsidRDefault="00A31D3A" w:rsidP="004215FE">
      <w:r>
        <w:separator/>
      </w:r>
    </w:p>
  </w:endnote>
  <w:endnote w:type="continuationSeparator" w:id="0">
    <w:p w14:paraId="55CF6552" w14:textId="77777777" w:rsidR="00A31D3A" w:rsidRDefault="00A31D3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D13EB" w14:textId="77777777" w:rsidR="00A31D3A" w:rsidRDefault="00A31D3A" w:rsidP="004215FE">
      <w:r>
        <w:separator/>
      </w:r>
    </w:p>
  </w:footnote>
  <w:footnote w:type="continuationSeparator" w:id="0">
    <w:p w14:paraId="14ED5FE0" w14:textId="77777777" w:rsidR="00A31D3A" w:rsidRDefault="00A31D3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5EFE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D3A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1C6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1C9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E8DFBC1-C519-944B-A220-35A55130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5E5BA5-A94A-8F4B-B427-ED7D3BDAE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 l</cp:lastModifiedBy>
  <cp:revision>3</cp:revision>
  <dcterms:created xsi:type="dcterms:W3CDTF">2019-05-01T22:35:00Z</dcterms:created>
  <dcterms:modified xsi:type="dcterms:W3CDTF">2019-05-01T22:41:00Z</dcterms:modified>
</cp:coreProperties>
</file>