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6DD9156" w14:textId="3B2B287E" w:rsidR="0093194B" w:rsidRPr="0093194B" w:rsidRDefault="0093194B" w:rsidP="0093194B">
      <w:pPr>
        <w:framePr w:w="7817" w:h="1088" w:hSpace="180" w:wrap="around" w:vAnchor="text" w:hAnchor="page" w:x="1843" w:y="7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93194B">
        <w:rPr>
          <w:rFonts w:asciiTheme="minorHAnsi" w:hAnsiTheme="minorHAnsi"/>
          <w:sz w:val="22"/>
          <w:szCs w:val="22"/>
        </w:rPr>
        <w:t>No explicit power analysis was used. Information on sample size</w:t>
      </w:r>
      <w:r>
        <w:rPr>
          <w:rFonts w:asciiTheme="minorHAnsi" w:hAnsiTheme="minorHAnsi"/>
          <w:sz w:val="22"/>
          <w:szCs w:val="22"/>
        </w:rPr>
        <w:t xml:space="preserve"> (number of embryos)</w:t>
      </w:r>
      <w:r w:rsidRPr="0093194B">
        <w:rPr>
          <w:rFonts w:asciiTheme="minorHAnsi" w:hAnsiTheme="minorHAnsi"/>
          <w:sz w:val="22"/>
          <w:szCs w:val="22"/>
        </w:rPr>
        <w:t xml:space="preserve"> is given in the relevant Figure legends</w:t>
      </w:r>
      <w:r>
        <w:rPr>
          <w:rFonts w:asciiTheme="minorHAnsi" w:hAnsiTheme="minorHAnsi"/>
          <w:sz w:val="22"/>
          <w:szCs w:val="22"/>
        </w:rPr>
        <w:t xml:space="preserve">; </w:t>
      </w:r>
      <w:r w:rsidR="000625C9">
        <w:rPr>
          <w:rFonts w:asciiTheme="minorHAnsi" w:hAnsiTheme="minorHAnsi"/>
          <w:sz w:val="22"/>
          <w:szCs w:val="22"/>
        </w:rPr>
        <w:t>the number</w:t>
      </w:r>
      <w:r w:rsidRPr="0093194B">
        <w:rPr>
          <w:rFonts w:asciiTheme="minorHAnsi" w:hAnsiTheme="minorHAnsi"/>
          <w:sz w:val="22"/>
          <w:szCs w:val="22"/>
        </w:rPr>
        <w:t xml:space="preserve"> depended upon the practicalities of the experiment, including the generation of embryos with the required genotype. </w:t>
      </w:r>
      <w:r>
        <w:rPr>
          <w:rFonts w:asciiTheme="minorHAnsi" w:hAnsiTheme="minorHAnsi"/>
          <w:sz w:val="22"/>
          <w:szCs w:val="22"/>
        </w:rPr>
        <w:t xml:space="preserve">The phenotypes described </w:t>
      </w:r>
      <w:r w:rsidR="00437EE0">
        <w:rPr>
          <w:rFonts w:asciiTheme="minorHAnsi" w:hAnsiTheme="minorHAnsi"/>
          <w:sz w:val="22"/>
          <w:szCs w:val="22"/>
        </w:rPr>
        <w:t xml:space="preserve">were considered to be </w:t>
      </w:r>
      <w:r w:rsidR="000625C9">
        <w:rPr>
          <w:rFonts w:asciiTheme="minorHAnsi" w:hAnsiTheme="minorHAnsi"/>
          <w:sz w:val="22"/>
          <w:szCs w:val="22"/>
        </w:rPr>
        <w:t>significant</w:t>
      </w:r>
      <w:r w:rsidR="00437EE0">
        <w:rPr>
          <w:rFonts w:asciiTheme="minorHAnsi" w:hAnsiTheme="minorHAnsi"/>
          <w:sz w:val="22"/>
          <w:szCs w:val="22"/>
        </w:rPr>
        <w:t xml:space="preserve"> as they </w:t>
      </w:r>
      <w:r>
        <w:rPr>
          <w:rFonts w:asciiTheme="minorHAnsi" w:hAnsiTheme="minorHAnsi"/>
          <w:sz w:val="22"/>
          <w:szCs w:val="22"/>
        </w:rPr>
        <w:t>occurred in all or a high proportion of the embryos, as de</w:t>
      </w:r>
      <w:r w:rsidR="00437EE0">
        <w:rPr>
          <w:rFonts w:asciiTheme="minorHAnsi" w:hAnsiTheme="minorHAnsi"/>
          <w:sz w:val="22"/>
          <w:szCs w:val="22"/>
        </w:rPr>
        <w:t>tailed</w:t>
      </w:r>
      <w:r>
        <w:rPr>
          <w:rFonts w:asciiTheme="minorHAnsi" w:hAnsiTheme="minorHAnsi"/>
          <w:sz w:val="22"/>
          <w:szCs w:val="22"/>
        </w:rPr>
        <w:t xml:space="preserve"> in Figure legends. </w:t>
      </w: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77E0704D" w14:textId="1DFC9F55" w:rsidR="00437EE0" w:rsidRPr="00437EE0" w:rsidRDefault="00437EE0" w:rsidP="000625C9">
      <w:pPr>
        <w:framePr w:w="7817" w:h="967" w:hSpace="180" w:wrap="around" w:vAnchor="text" w:hAnchor="page" w:x="1858" w:y="67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For </w:t>
      </w:r>
      <w:r w:rsidR="000625C9">
        <w:rPr>
          <w:rFonts w:asciiTheme="minorHAnsi" w:hAnsiTheme="minorHAnsi"/>
          <w:sz w:val="22"/>
          <w:szCs w:val="22"/>
        </w:rPr>
        <w:t>the experiments and analyses of wild type and mutant zebrafish lines,</w:t>
      </w:r>
      <w:r>
        <w:rPr>
          <w:rFonts w:asciiTheme="minorHAnsi" w:hAnsiTheme="minorHAnsi"/>
          <w:sz w:val="22"/>
          <w:szCs w:val="22"/>
        </w:rPr>
        <w:t xml:space="preserve"> each embryo represents a biological replicate</w:t>
      </w:r>
      <w:r w:rsidR="000625C9">
        <w:rPr>
          <w:rFonts w:asciiTheme="minorHAnsi" w:hAnsiTheme="minorHAnsi"/>
          <w:sz w:val="22"/>
          <w:szCs w:val="22"/>
        </w:rPr>
        <w:t>, and the numbers are given in Figure Legends</w:t>
      </w:r>
      <w:r>
        <w:rPr>
          <w:rFonts w:asciiTheme="minorHAnsi" w:hAnsiTheme="minorHAnsi"/>
          <w:sz w:val="22"/>
          <w:szCs w:val="22"/>
        </w:rPr>
        <w:t>. There were no outliers or exclusions.</w:t>
      </w: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E837BDD" w:rsidR="0015519A" w:rsidRPr="00505C51" w:rsidRDefault="00D20EB1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analysis was carried out using two-tailed Student’s t-test, as described in Methods and the relevant Figure legend.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77E636E9" w14:textId="79DFDAAB" w:rsidR="00D20EB1" w:rsidRPr="00505C51" w:rsidRDefault="00D20EB1" w:rsidP="00D20EB1">
      <w:pPr>
        <w:framePr w:w="7817" w:h="1088" w:hSpace="180" w:wrap="around" w:vAnchor="text" w:hAnchor="page" w:x="1904" w:y="632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Samples are allocated into groups based on their genotype, or transient gene knockout or knockdown, as decribed in the main text and Figure Legends.</w:t>
      </w: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  <w:bookmarkStart w:id="0" w:name="_GoBack"/>
      <w:bookmarkEnd w:id="0"/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E69360D" w:rsidR="00BC3CCE" w:rsidRPr="00505C51" w:rsidRDefault="00D20EB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762028" w14:textId="77777777" w:rsidR="003133AB" w:rsidRDefault="003133AB" w:rsidP="004215FE">
      <w:r>
        <w:separator/>
      </w:r>
    </w:p>
  </w:endnote>
  <w:endnote w:type="continuationSeparator" w:id="0">
    <w:p w14:paraId="49FC2FE6" w14:textId="77777777" w:rsidR="003133AB" w:rsidRDefault="003133A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06BA50" w14:textId="77777777" w:rsidR="003133AB" w:rsidRDefault="003133AB" w:rsidP="004215FE">
      <w:r>
        <w:separator/>
      </w:r>
    </w:p>
  </w:footnote>
  <w:footnote w:type="continuationSeparator" w:id="0">
    <w:p w14:paraId="36AF1CE6" w14:textId="77777777" w:rsidR="003133AB" w:rsidRDefault="003133A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5C9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F3419"/>
    <w:rsid w:val="00307F5D"/>
    <w:rsid w:val="003133AB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37EE0"/>
    <w:rsid w:val="00441726"/>
    <w:rsid w:val="004505C5"/>
    <w:rsid w:val="00451B01"/>
    <w:rsid w:val="00455849"/>
    <w:rsid w:val="00471732"/>
    <w:rsid w:val="004A5C32"/>
    <w:rsid w:val="004B41D4"/>
    <w:rsid w:val="004B7102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3194B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16C99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20EB1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4508AEDD-070D-BA48-9E69-F34661920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8F35B93-FA4D-1C4C-A428-1DA9E5DCF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800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5350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29</cp:revision>
  <dcterms:created xsi:type="dcterms:W3CDTF">2017-06-13T14:43:00Z</dcterms:created>
  <dcterms:modified xsi:type="dcterms:W3CDTF">2019-07-01T15:28:00Z</dcterms:modified>
</cp:coreProperties>
</file>